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4FB7" w14:textId="0DFA08C5" w:rsidR="00C63D42" w:rsidRDefault="00544758" w:rsidP="00C63D42">
      <w:pPr>
        <w:pStyle w:val="PartDes"/>
        <w:jc w:val="left"/>
      </w:pPr>
      <w:r>
        <w:rPr>
          <w:noProof/>
        </w:rPr>
        <w:drawing>
          <wp:inline distT="0" distB="0" distL="0" distR="0" wp14:anchorId="4C2F1B33" wp14:editId="46333EC1">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320C0397" w14:textId="77777777" w:rsidR="00C63D42" w:rsidRPr="00776FB8" w:rsidRDefault="00C63D42" w:rsidP="00C63D42">
      <w:pPr>
        <w:pStyle w:val="PartDes"/>
        <w:jc w:val="left"/>
      </w:pPr>
    </w:p>
    <w:p w14:paraId="1D9BFB94" w14:textId="4D2CD0B8" w:rsidR="00C63D42" w:rsidRPr="007B65ED" w:rsidRDefault="0015142C" w:rsidP="0015142C">
      <w:pPr>
        <w:pStyle w:val="Heading1"/>
        <w:numPr>
          <w:ilvl w:val="0"/>
          <w:numId w:val="0"/>
        </w:numPr>
        <w:spacing w:after="0"/>
        <w:jc w:val="left"/>
        <w:rPr>
          <w:rFonts w:ascii="Calibri" w:hAnsi="Calibri"/>
          <w:b w:val="0"/>
          <w:sz w:val="28"/>
        </w:rPr>
      </w:pPr>
      <w:r>
        <w:rPr>
          <w:rFonts w:ascii="Calibri" w:hAnsi="Calibri"/>
          <w:sz w:val="32"/>
          <w:szCs w:val="32"/>
        </w:rPr>
        <w:t>Banking services agreement</w:t>
      </w:r>
    </w:p>
    <w:p w14:paraId="040F126B" w14:textId="77777777" w:rsidR="00C63D42" w:rsidRDefault="00C63D42" w:rsidP="00C63D4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764386C" wp14:editId="1AD563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A65D1B"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424872" w14:textId="77777777" w:rsidR="00C63D42" w:rsidRDefault="00C63D42" w:rsidP="00C63D42">
      <w:pPr>
        <w:pStyle w:val="PartDes"/>
        <w:rPr>
          <w:rFonts w:ascii="Calibri Light" w:hAnsi="Calibri Light"/>
          <w:b w:val="0"/>
          <w:sz w:val="56"/>
        </w:rPr>
      </w:pPr>
    </w:p>
    <w:p w14:paraId="76E21261" w14:textId="77777777" w:rsidR="00C63D42" w:rsidRPr="00776FB8" w:rsidRDefault="00C63D42" w:rsidP="00C63D42">
      <w:pPr>
        <w:pStyle w:val="PartDes"/>
        <w:jc w:val="both"/>
        <w:rPr>
          <w:rFonts w:ascii="Calibri Light" w:hAnsi="Calibri Light"/>
          <w:b w:val="0"/>
          <w:sz w:val="56"/>
        </w:rPr>
      </w:pPr>
      <w:r>
        <w:rPr>
          <w:rFonts w:ascii="Calibri Light" w:hAnsi="Calibri Light"/>
          <w:b w:val="0"/>
          <w:sz w:val="56"/>
        </w:rPr>
        <w:t>SCHEDULE 7.3 | Value for Money</w:t>
      </w:r>
    </w:p>
    <w:p w14:paraId="59E812B1" w14:textId="77777777" w:rsidR="00C63D42" w:rsidRDefault="00C63D42" w:rsidP="00C63D42">
      <w:pPr>
        <w:spacing w:after="120" w:line="240" w:lineRule="atLeast"/>
      </w:pPr>
    </w:p>
    <w:p w14:paraId="3721E917" w14:textId="77777777" w:rsidR="00C63D42" w:rsidRDefault="00C63D42" w:rsidP="00C63D42">
      <w:pPr>
        <w:spacing w:after="120" w:line="240" w:lineRule="atLeast"/>
      </w:pPr>
    </w:p>
    <w:p w14:paraId="2AF7FA90" w14:textId="73FFC66E" w:rsidR="00C63D42" w:rsidRPr="007B65ED" w:rsidRDefault="00C63D42" w:rsidP="00C63D42">
      <w:pPr>
        <w:ind w:left="0"/>
        <w:jc w:val="left"/>
        <w:rPr>
          <w:rFonts w:ascii="Calibri" w:hAnsi="Calibri"/>
        </w:rPr>
      </w:pPr>
    </w:p>
    <w:p w14:paraId="06542CAD" w14:textId="2D2A7A7F" w:rsidR="00555FE6" w:rsidRPr="00C63D42" w:rsidRDefault="00C63D42" w:rsidP="00C63D42">
      <w:pPr>
        <w:spacing w:after="0"/>
        <w:ind w:left="0"/>
        <w:jc w:val="left"/>
        <w:rPr>
          <w:rFonts w:asciiTheme="majorHAnsi" w:hAnsiTheme="majorHAnsi"/>
          <w:b/>
          <w:bCs/>
          <w:sz w:val="24"/>
        </w:rPr>
      </w:pPr>
      <w:r w:rsidRPr="00C63D42">
        <w:rPr>
          <w:rFonts w:ascii="Calibri" w:hAnsi="Calibri"/>
          <w:b/>
          <w:bCs/>
          <w:sz w:val="24"/>
        </w:rPr>
        <w:br w:type="page"/>
      </w:r>
      <w:r w:rsidRPr="00C63D42">
        <w:rPr>
          <w:rFonts w:asciiTheme="majorHAnsi" w:hAnsiTheme="majorHAnsi"/>
          <w:b/>
          <w:bCs/>
          <w:sz w:val="32"/>
        </w:rPr>
        <w:lastRenderedPageBreak/>
        <w:t xml:space="preserve">Schedule 7.3 | </w:t>
      </w:r>
      <w:r w:rsidR="002F62C8">
        <w:rPr>
          <w:rFonts w:asciiTheme="majorHAnsi" w:hAnsiTheme="majorHAnsi"/>
          <w:b/>
          <w:sz w:val="32"/>
          <w:szCs w:val="24"/>
        </w:rPr>
        <w:t>Value f</w:t>
      </w:r>
      <w:r w:rsidR="007C5D99" w:rsidRPr="00C63D42">
        <w:rPr>
          <w:rFonts w:asciiTheme="majorHAnsi" w:hAnsiTheme="majorHAnsi"/>
          <w:b/>
          <w:sz w:val="32"/>
          <w:szCs w:val="24"/>
        </w:rPr>
        <w:t>or Money</w:t>
      </w:r>
    </w:p>
    <w:p w14:paraId="66428B76" w14:textId="77777777" w:rsidR="00555FE6" w:rsidRPr="00C63D42" w:rsidRDefault="00555FE6">
      <w:pPr>
        <w:keepNext/>
        <w:jc w:val="center"/>
        <w:rPr>
          <w:rFonts w:asciiTheme="minorHAnsi" w:hAnsiTheme="minorHAnsi"/>
          <w:b/>
          <w:sz w:val="24"/>
          <w:szCs w:val="24"/>
        </w:rPr>
      </w:pPr>
    </w:p>
    <w:p w14:paraId="21ED2AED"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DEFINITIONS</w:t>
      </w:r>
    </w:p>
    <w:p w14:paraId="22947FA5" w14:textId="77777777" w:rsidR="00555FE6" w:rsidRPr="00C63D42" w:rsidRDefault="007C5D99">
      <w:pPr>
        <w:rPr>
          <w:rFonts w:asciiTheme="minorHAnsi" w:hAnsiTheme="minorHAnsi"/>
          <w:sz w:val="24"/>
          <w:szCs w:val="24"/>
        </w:rPr>
      </w:pPr>
      <w:r w:rsidRPr="00C63D42">
        <w:rPr>
          <w:rFonts w:asciiTheme="minorHAnsi" w:hAnsiTheme="minorHAnsi"/>
          <w:sz w:val="24"/>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555FE6" w:rsidRPr="00C63D42" w14:paraId="255CD3E6" w14:textId="77777777" w:rsidTr="10A0F523">
        <w:tc>
          <w:tcPr>
            <w:tcW w:w="2660" w:type="dxa"/>
          </w:tcPr>
          <w:p w14:paraId="35F1A39A"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Benchmarked Service</w:t>
            </w:r>
            <w:r w:rsidRPr="00C63D42">
              <w:rPr>
                <w:rFonts w:asciiTheme="minorHAnsi" w:hAnsiTheme="minorHAnsi"/>
                <w:b/>
                <w:iCs/>
                <w:sz w:val="24"/>
                <w:szCs w:val="24"/>
              </w:rPr>
              <w:t>”</w:t>
            </w:r>
          </w:p>
        </w:tc>
        <w:tc>
          <w:tcPr>
            <w:tcW w:w="5480" w:type="dxa"/>
          </w:tcPr>
          <w:p w14:paraId="121E0970" w14:textId="30F2908F" w:rsidR="00555FE6" w:rsidRPr="00C63D42" w:rsidRDefault="007C5D99">
            <w:pPr>
              <w:keepNext/>
              <w:rPr>
                <w:rFonts w:asciiTheme="minorHAnsi" w:hAnsiTheme="minorHAnsi"/>
                <w:sz w:val="24"/>
                <w:szCs w:val="24"/>
              </w:rPr>
            </w:pPr>
            <w:r w:rsidRPr="00C63D42">
              <w:rPr>
                <w:rFonts w:asciiTheme="minorHAnsi" w:hAnsiTheme="minorHAnsi"/>
                <w:sz w:val="24"/>
                <w:szCs w:val="24"/>
              </w:rPr>
              <w:t>a Service that the Authority elects to include in a Benchmark Review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_Ref350359576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6E0A242F" w14:textId="77777777" w:rsidTr="10A0F523">
        <w:tc>
          <w:tcPr>
            <w:tcW w:w="2660" w:type="dxa"/>
          </w:tcPr>
          <w:p w14:paraId="7539D99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Benchmarker</w:t>
            </w:r>
            <w:r w:rsidRPr="00C63D42">
              <w:rPr>
                <w:rFonts w:asciiTheme="minorHAnsi" w:hAnsiTheme="minorHAnsi"/>
                <w:b/>
                <w:iCs/>
                <w:sz w:val="24"/>
                <w:szCs w:val="24"/>
              </w:rPr>
              <w:t>”</w:t>
            </w:r>
          </w:p>
        </w:tc>
        <w:tc>
          <w:tcPr>
            <w:tcW w:w="5480" w:type="dxa"/>
          </w:tcPr>
          <w:p w14:paraId="475DA184" w14:textId="7BE6E05A" w:rsidR="00555FE6" w:rsidRPr="00C63D42" w:rsidRDefault="007C5D99" w:rsidP="10A0F523">
            <w:pPr>
              <w:keepNext/>
              <w:rPr>
                <w:rFonts w:asciiTheme="minorHAnsi" w:hAnsiTheme="minorHAnsi"/>
                <w:sz w:val="24"/>
                <w:szCs w:val="24"/>
              </w:rPr>
            </w:pPr>
            <w:r w:rsidRPr="10A0F523">
              <w:rPr>
                <w:rFonts w:asciiTheme="minorHAnsi" w:hAnsiTheme="minorHAnsi"/>
                <w:sz w:val="24"/>
                <w:szCs w:val="24"/>
              </w:rPr>
              <w:t>the independent third party appointed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_Ref350359602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3.1</w:t>
            </w:r>
            <w:r w:rsidRPr="10A0F523">
              <w:rPr>
                <w:rFonts w:asciiTheme="minorHAnsi" w:hAnsiTheme="minorHAnsi"/>
                <w:sz w:val="24"/>
                <w:szCs w:val="24"/>
              </w:rPr>
              <w:fldChar w:fldCharType="end"/>
            </w:r>
            <w:r w:rsidRPr="10A0F523">
              <w:rPr>
                <w:rFonts w:asciiTheme="minorHAnsi" w:hAnsiTheme="minorHAnsi"/>
                <w:sz w:val="24"/>
                <w:szCs w:val="24"/>
              </w:rPr>
              <w:t>;</w:t>
            </w:r>
          </w:p>
        </w:tc>
      </w:tr>
      <w:tr w:rsidR="00555FE6" w:rsidRPr="00C63D42" w14:paraId="373BBBE8" w14:textId="77777777" w:rsidTr="10A0F523">
        <w:tc>
          <w:tcPr>
            <w:tcW w:w="2660" w:type="dxa"/>
          </w:tcPr>
          <w:p w14:paraId="161B1A1C"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Report</w:t>
            </w:r>
            <w:r w:rsidRPr="00C63D42">
              <w:rPr>
                <w:rFonts w:asciiTheme="minorHAnsi" w:hAnsiTheme="minorHAnsi"/>
                <w:b/>
                <w:iCs/>
                <w:sz w:val="24"/>
                <w:szCs w:val="24"/>
              </w:rPr>
              <w:t>”</w:t>
            </w:r>
          </w:p>
        </w:tc>
        <w:tc>
          <w:tcPr>
            <w:tcW w:w="5480" w:type="dxa"/>
          </w:tcPr>
          <w:p w14:paraId="28C5618A" w14:textId="3AABDA08" w:rsidR="00555FE6" w:rsidRPr="00C63D42" w:rsidRDefault="007C5D99">
            <w:pPr>
              <w:keepNext/>
              <w:rPr>
                <w:rFonts w:asciiTheme="minorHAnsi" w:hAnsiTheme="minorHAnsi"/>
                <w:sz w:val="24"/>
                <w:szCs w:val="24"/>
              </w:rPr>
            </w:pPr>
            <w:r w:rsidRPr="00C63D42">
              <w:rPr>
                <w:rFonts w:asciiTheme="minorHAnsi" w:hAnsiTheme="minorHAnsi"/>
                <w:sz w:val="24"/>
                <w:szCs w:val="24"/>
              </w:rPr>
              <w:t>the report produced by the Benchmarker following the Benchmark Review as further described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_Ref440526534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1263B3EF" w14:textId="77777777" w:rsidTr="10A0F523">
        <w:tc>
          <w:tcPr>
            <w:tcW w:w="2660" w:type="dxa"/>
          </w:tcPr>
          <w:p w14:paraId="09A485C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Review</w:t>
            </w:r>
            <w:r w:rsidRPr="00C63D42">
              <w:rPr>
                <w:rFonts w:asciiTheme="minorHAnsi" w:hAnsiTheme="minorHAnsi"/>
                <w:b/>
                <w:iCs/>
                <w:sz w:val="24"/>
                <w:szCs w:val="24"/>
              </w:rPr>
              <w:t>”</w:t>
            </w:r>
          </w:p>
        </w:tc>
        <w:tc>
          <w:tcPr>
            <w:tcW w:w="5480" w:type="dxa"/>
          </w:tcPr>
          <w:p w14:paraId="07ACFC9C" w14:textId="1A11AC66" w:rsidR="00555FE6" w:rsidRPr="00C63D42" w:rsidRDefault="007C5D99">
            <w:pPr>
              <w:rPr>
                <w:rFonts w:asciiTheme="minorHAnsi" w:hAnsiTheme="minorHAnsi"/>
                <w:sz w:val="24"/>
                <w:szCs w:val="24"/>
              </w:rPr>
            </w:pPr>
            <w:r w:rsidRPr="00C63D42">
              <w:rPr>
                <w:rFonts w:asciiTheme="minorHAnsi" w:hAnsiTheme="minorHAnsi"/>
                <w:sz w:val="24"/>
                <w:szCs w:val="24"/>
              </w:rPr>
              <w:t>a review of one or more of the Services carried out in accordance with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xml:space="preserve"> to determine whether those Services represent Good Value;</w:t>
            </w:r>
          </w:p>
        </w:tc>
      </w:tr>
      <w:tr w:rsidR="00555FE6" w:rsidRPr="00C63D42" w14:paraId="3541C1E0" w14:textId="77777777" w:rsidTr="10A0F523">
        <w:tc>
          <w:tcPr>
            <w:tcW w:w="2660" w:type="dxa"/>
          </w:tcPr>
          <w:p w14:paraId="15FA8156"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Comparable Service</w:t>
            </w:r>
            <w:r w:rsidRPr="00C63D42">
              <w:rPr>
                <w:rFonts w:asciiTheme="minorHAnsi" w:hAnsiTheme="minorHAnsi"/>
                <w:b/>
                <w:iCs/>
                <w:sz w:val="24"/>
                <w:szCs w:val="24"/>
              </w:rPr>
              <w:t>”</w:t>
            </w:r>
          </w:p>
        </w:tc>
        <w:tc>
          <w:tcPr>
            <w:tcW w:w="5480" w:type="dxa"/>
          </w:tcPr>
          <w:p w14:paraId="46408BD8" w14:textId="77777777" w:rsidR="00555FE6" w:rsidRPr="00C63D42" w:rsidRDefault="007C5D99">
            <w:pPr>
              <w:rPr>
                <w:rFonts w:asciiTheme="minorHAnsi" w:hAnsiTheme="minorHAnsi"/>
                <w:sz w:val="24"/>
                <w:szCs w:val="24"/>
              </w:rPr>
            </w:pPr>
            <w:r w:rsidRPr="00C63D42">
              <w:rPr>
                <w:rFonts w:asciiTheme="minorHAnsi" w:hAnsiTheme="minorHAnsi"/>
                <w:sz w:val="24"/>
                <w:szCs w:val="24"/>
              </w:rPr>
              <w:t xml:space="preserve">in relation to a Benchmarked Service, a service that is identical or materially similar to the Benchmarked Service (including in terms of scope, specification, volume and quality of performance) and performed within the UK or Europe; </w:t>
            </w:r>
          </w:p>
        </w:tc>
      </w:tr>
      <w:tr w:rsidR="00555FE6" w:rsidRPr="00C63D42" w14:paraId="52D0B4BB" w14:textId="77777777" w:rsidTr="10A0F523">
        <w:tc>
          <w:tcPr>
            <w:tcW w:w="2660" w:type="dxa"/>
          </w:tcPr>
          <w:p w14:paraId="36B77123"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Comparison Group</w:t>
            </w:r>
            <w:r w:rsidRPr="00C63D42">
              <w:rPr>
                <w:rFonts w:asciiTheme="minorHAnsi" w:hAnsiTheme="minorHAnsi"/>
                <w:b/>
                <w:iCs/>
                <w:sz w:val="24"/>
                <w:szCs w:val="24"/>
              </w:rPr>
              <w:t>”</w:t>
            </w:r>
          </w:p>
        </w:tc>
        <w:tc>
          <w:tcPr>
            <w:tcW w:w="5480" w:type="dxa"/>
          </w:tcPr>
          <w:p w14:paraId="367C1F7C" w14:textId="77777777" w:rsidR="00555FE6" w:rsidRPr="00C63D42" w:rsidRDefault="007C5D99">
            <w:pPr>
              <w:rPr>
                <w:rFonts w:asciiTheme="minorHAnsi" w:hAnsiTheme="minorHAnsi"/>
                <w:sz w:val="24"/>
                <w:szCs w:val="24"/>
              </w:rPr>
            </w:pPr>
            <w:r w:rsidRPr="00C63D42">
              <w:rPr>
                <w:rFonts w:asciiTheme="minorHAnsi" w:hAnsiTheme="minorHAnsi"/>
                <w:sz w:val="24"/>
                <w:szCs w:val="24"/>
              </w:rPr>
              <w:t xml:space="preserve">in relation to a Comparable Service, a sample group of organisations providing the Comparable Service identified by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_Ref144347339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w:t>
            </w:r>
            <w:r w:rsidRPr="00C63D42">
              <w:rPr>
                <w:rFonts w:asciiTheme="minorHAnsi" w:hAnsiTheme="minorHAnsi"/>
                <w:sz w:val="24"/>
                <w:szCs w:val="24"/>
              </w:rPr>
              <w:fldChar w:fldCharType="end"/>
            </w:r>
            <w:r w:rsidRPr="00C63D42">
              <w:rPr>
                <w:rFonts w:asciiTheme="minorHAnsi" w:hAnsiTheme="minorHAnsi"/>
                <w:sz w:val="24"/>
                <w:szCs w:val="24"/>
              </w:rPr>
              <w:t xml:space="preserve"> which consists of organisations which are either of similar size to the Supplier or which are similarly structured in terms of their business and their service offering so as to be (in the Benchmarker's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00555FE6" w:rsidRPr="00C63D42" w14:paraId="3EA6F4BD" w14:textId="77777777" w:rsidTr="10A0F523">
        <w:tc>
          <w:tcPr>
            <w:tcW w:w="2660" w:type="dxa"/>
          </w:tcPr>
          <w:p w14:paraId="2BB25E39" w14:textId="77777777" w:rsidR="00555FE6" w:rsidRPr="00C63D42" w:rsidRDefault="007C5D99">
            <w:pPr>
              <w:keepNext/>
              <w:keepLines/>
              <w:ind w:left="706"/>
              <w:rPr>
                <w:rFonts w:asciiTheme="minorHAnsi" w:hAnsiTheme="minorHAnsi"/>
                <w:b/>
                <w:bCs/>
                <w:sz w:val="24"/>
                <w:szCs w:val="24"/>
              </w:rPr>
            </w:pPr>
            <w:r w:rsidRPr="00C63D42">
              <w:rPr>
                <w:rFonts w:asciiTheme="minorHAnsi" w:hAnsiTheme="minorHAnsi"/>
                <w:b/>
                <w:sz w:val="24"/>
                <w:szCs w:val="24"/>
              </w:rPr>
              <w:lastRenderedPageBreak/>
              <w:t>“</w:t>
            </w:r>
            <w:r w:rsidRPr="00C63D42">
              <w:rPr>
                <w:rFonts w:asciiTheme="minorHAnsi" w:hAnsiTheme="minorHAnsi"/>
                <w:b/>
                <w:bCs/>
                <w:sz w:val="24"/>
                <w:szCs w:val="24"/>
              </w:rPr>
              <w:t>Equivalent Services Data</w:t>
            </w:r>
            <w:r w:rsidRPr="00C63D42">
              <w:rPr>
                <w:rFonts w:asciiTheme="minorHAnsi" w:hAnsiTheme="minorHAnsi"/>
                <w:b/>
                <w:iCs/>
                <w:sz w:val="24"/>
                <w:szCs w:val="24"/>
              </w:rPr>
              <w:t>”</w:t>
            </w:r>
          </w:p>
        </w:tc>
        <w:tc>
          <w:tcPr>
            <w:tcW w:w="5480" w:type="dxa"/>
          </w:tcPr>
          <w:p w14:paraId="74D586F2" w14:textId="641C7C8F" w:rsidR="00555FE6" w:rsidRPr="00C63D42" w:rsidRDefault="007C5D99">
            <w:pPr>
              <w:keepNext/>
              <w:keepLines/>
              <w:ind w:left="706"/>
              <w:rPr>
                <w:rFonts w:asciiTheme="minorHAnsi" w:hAnsiTheme="minorHAnsi"/>
                <w:sz w:val="24"/>
                <w:szCs w:val="24"/>
              </w:rPr>
            </w:pPr>
            <w:r w:rsidRPr="00C63D42">
              <w:rPr>
                <w:rFonts w:asciiTheme="minorHAnsi" w:hAnsiTheme="minorHAnsi"/>
                <w:sz w:val="24"/>
                <w:szCs w:val="24"/>
              </w:rPr>
              <w:t>in relation to a Comparable Service, data derived from an analysis of the Comparable Service provided by the Comparison Group as adjusted in accordance with Paragraphs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_Ref440526548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4.8(a)</w:t>
            </w:r>
            <w:r w:rsidRPr="00C63D42">
              <w:rPr>
                <w:rFonts w:asciiTheme="minorHAnsi" w:hAnsiTheme="minorHAnsi"/>
                <w:sz w:val="24"/>
                <w:szCs w:val="24"/>
              </w:rPr>
              <w:fldChar w:fldCharType="end"/>
            </w:r>
            <w:r w:rsidRPr="00C63D42">
              <w:rPr>
                <w:rFonts w:asciiTheme="minorHAnsi" w:hAnsiTheme="minorHAnsi"/>
                <w:sz w:val="24"/>
                <w:szCs w:val="24"/>
              </w:rPr>
              <w:t xml:space="preserve"> and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provided that the Benchmarker shall not use any such data that relates to a period which ended more than thirty six (36) months prior to the date of the appointment of the Benchmarker;</w:t>
            </w:r>
          </w:p>
        </w:tc>
      </w:tr>
      <w:tr w:rsidR="00555FE6" w:rsidRPr="00C63D42" w14:paraId="1958F73F" w14:textId="77777777" w:rsidTr="10A0F523">
        <w:tc>
          <w:tcPr>
            <w:tcW w:w="2660" w:type="dxa"/>
          </w:tcPr>
          <w:p w14:paraId="2607D632"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Good Value</w:t>
            </w:r>
            <w:r w:rsidRPr="00C63D42">
              <w:rPr>
                <w:rFonts w:asciiTheme="minorHAnsi" w:hAnsiTheme="minorHAnsi"/>
                <w:b/>
                <w:iCs/>
                <w:sz w:val="24"/>
                <w:szCs w:val="24"/>
              </w:rPr>
              <w:t>”</w:t>
            </w:r>
          </w:p>
        </w:tc>
        <w:tc>
          <w:tcPr>
            <w:tcW w:w="5480" w:type="dxa"/>
          </w:tcPr>
          <w:p w14:paraId="15B10659" w14:textId="77777777" w:rsidR="00555FE6" w:rsidRPr="00C63D42" w:rsidRDefault="007C5D99">
            <w:pPr>
              <w:keepNext/>
              <w:rPr>
                <w:rFonts w:asciiTheme="minorHAnsi" w:hAnsiTheme="minorHAnsi"/>
                <w:sz w:val="24"/>
                <w:szCs w:val="24"/>
              </w:rPr>
            </w:pPr>
            <w:r w:rsidRPr="00C63D42">
              <w:rPr>
                <w:rFonts w:asciiTheme="minorHAnsi" w:hAnsiTheme="minorHAnsi"/>
                <w:sz w:val="24"/>
                <w:szCs w:val="24"/>
              </w:rPr>
              <w:t>in relation to a Benchmarked Service, that:</w:t>
            </w:r>
          </w:p>
          <w:p w14:paraId="434D3110"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 xml:space="preserve">having </w:t>
            </w:r>
            <w:proofErr w:type="gramStart"/>
            <w:r w:rsidRPr="00C63D42">
              <w:rPr>
                <w:rFonts w:asciiTheme="minorHAnsi" w:hAnsiTheme="minorHAnsi"/>
                <w:sz w:val="24"/>
                <w:szCs w:val="24"/>
              </w:rPr>
              <w:t>taken into account</w:t>
            </w:r>
            <w:proofErr w:type="gramEnd"/>
            <w:r w:rsidRPr="00C63D42">
              <w:rPr>
                <w:rFonts w:asciiTheme="minorHAnsi" w:hAnsiTheme="minorHAnsi"/>
                <w:sz w:val="24"/>
                <w:szCs w:val="24"/>
              </w:rPr>
              <w:t xml:space="preserve"> the Performance Indicators and Target Performance Levels, the value for money of the Charges attributable to that Benchmarked Service is at least as good as the value for money of the Upper Quartile; and</w:t>
            </w:r>
          </w:p>
          <w:p w14:paraId="03601D84"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 xml:space="preserve">any Performance Indicators and Target Performance Levels applicable to that Benchmarked Service are, having </w:t>
            </w:r>
            <w:proofErr w:type="gramStart"/>
            <w:r w:rsidRPr="00C63D42">
              <w:rPr>
                <w:rFonts w:asciiTheme="minorHAnsi" w:hAnsiTheme="minorHAnsi"/>
                <w:sz w:val="24"/>
                <w:szCs w:val="24"/>
              </w:rPr>
              <w:t>taken into account</w:t>
            </w:r>
            <w:proofErr w:type="gramEnd"/>
            <w:r w:rsidRPr="00C63D42">
              <w:rPr>
                <w:rFonts w:asciiTheme="minorHAnsi" w:hAnsiTheme="minorHAnsi"/>
                <w:sz w:val="24"/>
                <w:szCs w:val="24"/>
              </w:rPr>
              <w:t xml:space="preserve"> the Charges, equal to or better than the median service levels for the Comparable Service using Equivalent Services Data; and</w:t>
            </w:r>
          </w:p>
        </w:tc>
      </w:tr>
      <w:tr w:rsidR="00555FE6" w:rsidRPr="00C63D42" w14:paraId="6A931E0F" w14:textId="77777777" w:rsidTr="10A0F523">
        <w:tc>
          <w:tcPr>
            <w:tcW w:w="2660" w:type="dxa"/>
          </w:tcPr>
          <w:p w14:paraId="0511D866" w14:textId="77777777" w:rsidR="00555FE6" w:rsidRPr="00C63D42" w:rsidRDefault="007C5D99">
            <w:pPr>
              <w:rPr>
                <w:rFonts w:asciiTheme="minorHAnsi" w:hAnsiTheme="minorHAnsi"/>
                <w:b/>
                <w:bCs/>
                <w:i/>
                <w:iCs/>
                <w:sz w:val="24"/>
                <w:szCs w:val="24"/>
              </w:rPr>
            </w:pPr>
            <w:r w:rsidRPr="00C63D42">
              <w:rPr>
                <w:rFonts w:asciiTheme="minorHAnsi" w:hAnsiTheme="minorHAnsi"/>
                <w:b/>
                <w:sz w:val="24"/>
                <w:szCs w:val="24"/>
              </w:rPr>
              <w:t>“</w:t>
            </w:r>
            <w:r w:rsidRPr="00C63D42">
              <w:rPr>
                <w:rFonts w:asciiTheme="minorHAnsi" w:hAnsiTheme="minorHAnsi"/>
                <w:b/>
                <w:bCs/>
                <w:sz w:val="24"/>
                <w:szCs w:val="24"/>
              </w:rPr>
              <w:t>Upper Quartile</w:t>
            </w:r>
            <w:r w:rsidRPr="00C63D42">
              <w:rPr>
                <w:rFonts w:asciiTheme="minorHAnsi" w:hAnsiTheme="minorHAnsi"/>
                <w:b/>
                <w:iCs/>
                <w:sz w:val="24"/>
                <w:szCs w:val="24"/>
              </w:rPr>
              <w:t>”</w:t>
            </w:r>
          </w:p>
        </w:tc>
        <w:tc>
          <w:tcPr>
            <w:tcW w:w="5480" w:type="dxa"/>
          </w:tcPr>
          <w:p w14:paraId="18A7707D" w14:textId="77777777" w:rsidR="00555FE6" w:rsidRPr="00C63D42" w:rsidRDefault="007C5D99">
            <w:pPr>
              <w:rPr>
                <w:rFonts w:asciiTheme="minorHAnsi" w:hAnsiTheme="minorHAnsi"/>
                <w:sz w:val="24"/>
                <w:szCs w:val="24"/>
                <w:highlight w:val="green"/>
              </w:rPr>
            </w:pPr>
            <w:r w:rsidRPr="00C63D42">
              <w:rPr>
                <w:rFonts w:asciiTheme="minorHAnsi" w:hAnsiTheme="minorHAnsi"/>
                <w:sz w:val="24"/>
                <w:szCs w:val="24"/>
              </w:rPr>
              <w:t xml:space="preserve">the top </w:t>
            </w:r>
            <w:proofErr w:type="gramStart"/>
            <w:r w:rsidRPr="00C63D42">
              <w:rPr>
                <w:rFonts w:asciiTheme="minorHAnsi" w:hAnsiTheme="minorHAnsi"/>
                <w:sz w:val="24"/>
                <w:szCs w:val="24"/>
              </w:rPr>
              <w:t>twenty five</w:t>
            </w:r>
            <w:proofErr w:type="gramEnd"/>
            <w:r w:rsidRPr="00C63D42">
              <w:rPr>
                <w:rFonts w:asciiTheme="minorHAnsi" w:hAnsiTheme="minorHAnsi"/>
                <w:sz w:val="24"/>
                <w:szCs w:val="24"/>
              </w:rPr>
              <w:t xml:space="preserve"> per cent (25%) of instances of provision of a Comparable Service by members of the Comparison Group ranked by best value for money to the recipients of that Comparable Service.</w:t>
            </w:r>
          </w:p>
        </w:tc>
      </w:tr>
    </w:tbl>
    <w:p w14:paraId="28F51D90" w14:textId="77777777" w:rsidR="00F33B2C" w:rsidRDefault="00F33B2C">
      <w:pPr>
        <w:pStyle w:val="Heading2"/>
        <w:numPr>
          <w:ilvl w:val="0"/>
          <w:numId w:val="0"/>
        </w:numPr>
        <w:rPr>
          <w:rFonts w:asciiTheme="majorHAnsi" w:hAnsiTheme="majorHAnsi"/>
          <w:b w:val="0"/>
          <w:sz w:val="28"/>
          <w:szCs w:val="24"/>
        </w:rPr>
      </w:pPr>
    </w:p>
    <w:p w14:paraId="5E7BD74E" w14:textId="77777777" w:rsidR="00F33B2C" w:rsidRDefault="00F33B2C">
      <w:pPr>
        <w:spacing w:after="0"/>
        <w:ind w:left="0"/>
        <w:jc w:val="left"/>
        <w:rPr>
          <w:rFonts w:asciiTheme="majorHAnsi" w:eastAsia="HGGothicM" w:hAnsiTheme="majorHAnsi"/>
          <w:bCs/>
          <w:sz w:val="28"/>
          <w:szCs w:val="24"/>
        </w:rPr>
      </w:pPr>
      <w:r>
        <w:rPr>
          <w:rFonts w:asciiTheme="majorHAnsi" w:hAnsiTheme="majorHAnsi"/>
          <w:b/>
          <w:sz w:val="28"/>
          <w:szCs w:val="24"/>
        </w:rPr>
        <w:br w:type="page"/>
      </w:r>
    </w:p>
    <w:p w14:paraId="4FFFBBCD" w14:textId="77777777" w:rsidR="00555FE6" w:rsidRPr="00F33B2C" w:rsidRDefault="00F33B2C">
      <w:pPr>
        <w:pStyle w:val="Heading2"/>
        <w:numPr>
          <w:ilvl w:val="0"/>
          <w:numId w:val="0"/>
        </w:numPr>
        <w:rPr>
          <w:rFonts w:asciiTheme="majorHAnsi" w:hAnsiTheme="majorHAnsi"/>
          <w:b w:val="0"/>
          <w:sz w:val="28"/>
          <w:szCs w:val="24"/>
        </w:rPr>
      </w:pPr>
      <w:r>
        <w:rPr>
          <w:rFonts w:asciiTheme="majorHAnsi" w:hAnsiTheme="majorHAnsi"/>
          <w:b w:val="0"/>
          <w:sz w:val="28"/>
          <w:szCs w:val="24"/>
        </w:rPr>
        <w:lastRenderedPageBreak/>
        <w:t xml:space="preserve">PART A | </w:t>
      </w:r>
      <w:r w:rsidR="007C5D99" w:rsidRPr="00F33B2C">
        <w:rPr>
          <w:rFonts w:asciiTheme="majorHAnsi" w:hAnsiTheme="majorHAnsi"/>
          <w:b w:val="0"/>
          <w:sz w:val="28"/>
          <w:szCs w:val="24"/>
        </w:rPr>
        <w:t>BENCHMARKING</w:t>
      </w:r>
    </w:p>
    <w:p w14:paraId="20D499F7"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FREQUENCY, PURPOSE AND SCOPE OF BENCHMARK REVIEW</w:t>
      </w:r>
    </w:p>
    <w:p w14:paraId="2FAE4118" w14:textId="77777777" w:rsidR="00FD396D" w:rsidRDefault="007C5D99" w:rsidP="00531FF0">
      <w:pPr>
        <w:pStyle w:val="Heading3"/>
        <w:rPr>
          <w:rFonts w:asciiTheme="minorHAnsi" w:hAnsiTheme="minorHAnsi"/>
          <w:sz w:val="24"/>
          <w:szCs w:val="24"/>
        </w:rPr>
      </w:pPr>
      <w:bookmarkStart w:id="0" w:name="_Ref144347359"/>
      <w:bookmarkStart w:id="1" w:name="_Ref122435339"/>
      <w:r w:rsidRPr="00FD396D">
        <w:rPr>
          <w:rFonts w:asciiTheme="minorHAnsi" w:hAnsiTheme="minorHAnsi"/>
          <w:sz w:val="24"/>
          <w:szCs w:val="24"/>
        </w:rPr>
        <w:t>The Authority may, by written notice to the Supplier, require a Benchmark Review of any or all of the Services in order to establish whether a Benchmarked Service is, and/or the Benchmarked Services as a whole are, Good Value.</w:t>
      </w:r>
      <w:bookmarkEnd w:id="0"/>
      <w:r w:rsidR="00FD396D" w:rsidRPr="00FD396D">
        <w:rPr>
          <w:rFonts w:asciiTheme="minorHAnsi" w:hAnsiTheme="minorHAnsi"/>
          <w:sz w:val="24"/>
          <w:szCs w:val="24"/>
        </w:rPr>
        <w:t xml:space="preserve"> </w:t>
      </w:r>
      <w:r w:rsidR="00771AFD" w:rsidRPr="00FD396D">
        <w:rPr>
          <w:rFonts w:asciiTheme="minorHAnsi" w:hAnsiTheme="minorHAnsi"/>
          <w:sz w:val="24"/>
          <w:szCs w:val="24"/>
        </w:rPr>
        <w:t>For the avoidance of doubt, this shall include any of the Optional Services, whether</w:t>
      </w:r>
      <w:r w:rsidR="00FD396D">
        <w:rPr>
          <w:rFonts w:asciiTheme="minorHAnsi" w:hAnsiTheme="minorHAnsi"/>
          <w:sz w:val="24"/>
          <w:szCs w:val="24"/>
        </w:rPr>
        <w:t>:</w:t>
      </w:r>
    </w:p>
    <w:p w14:paraId="0A97C870" w14:textId="77777777" w:rsidR="00FD396D" w:rsidRPr="0042783D" w:rsidRDefault="00771AFD" w:rsidP="00FD396D">
      <w:pPr>
        <w:pStyle w:val="Heading4"/>
        <w:rPr>
          <w:rFonts w:asciiTheme="minorHAnsi" w:hAnsiTheme="minorHAnsi" w:cstheme="minorHAnsi"/>
          <w:sz w:val="24"/>
          <w:szCs w:val="24"/>
        </w:rPr>
      </w:pPr>
      <w:r w:rsidRPr="0042783D">
        <w:rPr>
          <w:rFonts w:asciiTheme="minorHAnsi" w:hAnsiTheme="minorHAnsi" w:cstheme="minorHAnsi"/>
          <w:sz w:val="24"/>
          <w:szCs w:val="24"/>
        </w:rPr>
        <w:t>the Authority has at that time given notice to the Supplier in writing that it requires the Supplier to provide such Optional Services under clause 5.9</w:t>
      </w:r>
      <w:r w:rsidR="002A02F9" w:rsidRPr="0042783D">
        <w:rPr>
          <w:rFonts w:asciiTheme="minorHAnsi" w:hAnsiTheme="minorHAnsi" w:cstheme="minorHAnsi"/>
          <w:sz w:val="24"/>
          <w:szCs w:val="24"/>
        </w:rPr>
        <w:t xml:space="preserve"> of this Agreement</w:t>
      </w:r>
      <w:r w:rsidR="00FD396D" w:rsidRPr="0042783D">
        <w:rPr>
          <w:rFonts w:asciiTheme="minorHAnsi" w:hAnsiTheme="minorHAnsi" w:cstheme="minorHAnsi"/>
          <w:sz w:val="24"/>
          <w:szCs w:val="24"/>
        </w:rPr>
        <w:t>;</w:t>
      </w:r>
      <w:r w:rsidRPr="0042783D">
        <w:rPr>
          <w:rFonts w:asciiTheme="minorHAnsi" w:hAnsiTheme="minorHAnsi" w:cstheme="minorHAnsi"/>
          <w:sz w:val="24"/>
          <w:szCs w:val="24"/>
        </w:rPr>
        <w:t xml:space="preserve"> or </w:t>
      </w:r>
    </w:p>
    <w:p w14:paraId="24BDDAB8" w14:textId="22B1E945" w:rsidR="00634963" w:rsidRPr="00FB521F" w:rsidRDefault="00771AFD" w:rsidP="00FD396D">
      <w:pPr>
        <w:pStyle w:val="Heading4"/>
        <w:rPr>
          <w:rFonts w:asciiTheme="minorHAnsi" w:hAnsiTheme="minorHAnsi" w:cstheme="minorHAnsi"/>
          <w:sz w:val="24"/>
          <w:szCs w:val="24"/>
        </w:rPr>
      </w:pPr>
      <w:r w:rsidRPr="00FB521F">
        <w:rPr>
          <w:rFonts w:asciiTheme="minorHAnsi" w:hAnsiTheme="minorHAnsi" w:cstheme="minorHAnsi"/>
          <w:sz w:val="24"/>
          <w:szCs w:val="24"/>
        </w:rPr>
        <w:t>the Authority is requiring a Benchmark Review to assis</w:t>
      </w:r>
      <w:r w:rsidR="002A02F9" w:rsidRPr="00FB521F">
        <w:rPr>
          <w:rFonts w:asciiTheme="minorHAnsi" w:hAnsiTheme="minorHAnsi" w:cstheme="minorHAnsi"/>
          <w:sz w:val="24"/>
          <w:szCs w:val="24"/>
        </w:rPr>
        <w:t>t with</w:t>
      </w:r>
      <w:r w:rsidRPr="00FB521F">
        <w:rPr>
          <w:rFonts w:asciiTheme="minorHAnsi" w:hAnsiTheme="minorHAnsi" w:cstheme="minorHAnsi"/>
          <w:sz w:val="24"/>
          <w:szCs w:val="24"/>
        </w:rPr>
        <w:t xml:space="preserve"> its decision whether to require the Supplier to provide the Optional Services</w:t>
      </w:r>
      <w:r w:rsidR="002A02F9" w:rsidRPr="00FB521F">
        <w:rPr>
          <w:rFonts w:asciiTheme="minorHAnsi" w:hAnsiTheme="minorHAnsi" w:cstheme="minorHAnsi"/>
          <w:sz w:val="24"/>
          <w:szCs w:val="24"/>
        </w:rPr>
        <w:t xml:space="preserve"> under clause 5.9 of this Agreement</w:t>
      </w:r>
      <w:r w:rsidRPr="00FB521F">
        <w:rPr>
          <w:rFonts w:asciiTheme="minorHAnsi" w:hAnsiTheme="minorHAnsi" w:cstheme="minorHAnsi"/>
          <w:sz w:val="24"/>
          <w:szCs w:val="24"/>
        </w:rPr>
        <w:t>.</w:t>
      </w:r>
    </w:p>
    <w:p w14:paraId="43035540" w14:textId="460516F1" w:rsidR="00EA547C" w:rsidRPr="00FB521F" w:rsidRDefault="00EA547C" w:rsidP="10A0F523">
      <w:pPr>
        <w:pStyle w:val="Heading3"/>
        <w:rPr>
          <w:rFonts w:asciiTheme="minorHAnsi" w:hAnsiTheme="minorHAnsi" w:cstheme="minorHAnsi"/>
          <w:sz w:val="24"/>
          <w:szCs w:val="24"/>
        </w:rPr>
      </w:pPr>
      <w:r w:rsidRPr="00FB521F">
        <w:rPr>
          <w:rFonts w:asciiTheme="minorHAnsi" w:hAnsiTheme="minorHAnsi" w:cstheme="minorHAnsi"/>
          <w:sz w:val="24"/>
          <w:szCs w:val="24"/>
        </w:rPr>
        <w:t xml:space="preserve">The Authority shall be entitled to </w:t>
      </w:r>
      <w:r w:rsidR="002A02F9" w:rsidRPr="00FB521F">
        <w:rPr>
          <w:rFonts w:asciiTheme="minorHAnsi" w:hAnsiTheme="minorHAnsi" w:cstheme="minorHAnsi"/>
          <w:sz w:val="24"/>
          <w:szCs w:val="24"/>
        </w:rPr>
        <w:t>require</w:t>
      </w:r>
      <w:r w:rsidRPr="00FB521F">
        <w:rPr>
          <w:rFonts w:asciiTheme="minorHAnsi" w:hAnsiTheme="minorHAnsi" w:cstheme="minorHAnsi"/>
          <w:sz w:val="24"/>
          <w:szCs w:val="24"/>
        </w:rPr>
        <w:t xml:space="preserve"> a Benchmark Review of the Optional Services at any time during the Term and any Transition Assistance Period. </w:t>
      </w:r>
    </w:p>
    <w:p w14:paraId="38F915D2" w14:textId="721E8E2C" w:rsidR="00EA547C" w:rsidRPr="00FB521F" w:rsidRDefault="00EA547C" w:rsidP="10A0F523">
      <w:pPr>
        <w:pStyle w:val="Heading3"/>
        <w:rPr>
          <w:rFonts w:asciiTheme="minorHAnsi" w:hAnsiTheme="minorHAnsi" w:cstheme="minorHAnsi"/>
          <w:sz w:val="24"/>
          <w:szCs w:val="24"/>
        </w:rPr>
      </w:pPr>
      <w:r w:rsidRPr="00FB521F">
        <w:rPr>
          <w:rFonts w:asciiTheme="minorHAnsi" w:hAnsiTheme="minorHAnsi" w:cstheme="minorHAnsi"/>
          <w:sz w:val="24"/>
          <w:szCs w:val="24"/>
        </w:rPr>
        <w:t xml:space="preserve">For </w:t>
      </w:r>
      <w:r w:rsidR="00FD396D" w:rsidRPr="00FB521F">
        <w:rPr>
          <w:rFonts w:asciiTheme="minorHAnsi" w:hAnsiTheme="minorHAnsi" w:cstheme="minorHAnsi"/>
          <w:sz w:val="24"/>
          <w:szCs w:val="24"/>
        </w:rPr>
        <w:t xml:space="preserve">any </w:t>
      </w:r>
      <w:r w:rsidRPr="00FB521F">
        <w:rPr>
          <w:rFonts w:asciiTheme="minorHAnsi" w:hAnsiTheme="minorHAnsi" w:cstheme="minorHAnsi"/>
          <w:sz w:val="24"/>
          <w:szCs w:val="24"/>
        </w:rPr>
        <w:t xml:space="preserve">Services which are not Optional Services, the Authority shall be entitled to </w:t>
      </w:r>
      <w:r w:rsidR="002A02F9" w:rsidRPr="00FB521F">
        <w:rPr>
          <w:rFonts w:asciiTheme="minorHAnsi" w:hAnsiTheme="minorHAnsi" w:cstheme="minorHAnsi"/>
          <w:sz w:val="24"/>
          <w:szCs w:val="24"/>
        </w:rPr>
        <w:t>require</w:t>
      </w:r>
      <w:r w:rsidRPr="00FB521F">
        <w:rPr>
          <w:rFonts w:asciiTheme="minorHAnsi" w:hAnsiTheme="minorHAnsi" w:cstheme="minorHAnsi"/>
          <w:sz w:val="24"/>
          <w:szCs w:val="24"/>
        </w:rPr>
        <w:t xml:space="preserve"> a Benchmark Review of such Services at any time during the Term and any Transition Assistance Period, save that:</w:t>
      </w:r>
    </w:p>
    <w:p w14:paraId="7882E706" w14:textId="7552B912" w:rsidR="00EA547C" w:rsidRPr="00FB521F" w:rsidRDefault="00EA547C" w:rsidP="00EA547C">
      <w:pPr>
        <w:pStyle w:val="Heading4"/>
        <w:rPr>
          <w:rFonts w:asciiTheme="minorHAnsi" w:hAnsiTheme="minorHAnsi" w:cstheme="minorHAnsi"/>
          <w:sz w:val="24"/>
          <w:szCs w:val="24"/>
        </w:rPr>
      </w:pPr>
      <w:r w:rsidRPr="00FB521F">
        <w:rPr>
          <w:rFonts w:asciiTheme="minorHAnsi" w:hAnsiTheme="minorHAnsi" w:cstheme="minorHAnsi"/>
          <w:sz w:val="24"/>
          <w:szCs w:val="24"/>
        </w:rPr>
        <w:t xml:space="preserve">the </w:t>
      </w:r>
      <w:r w:rsidR="007C5D99" w:rsidRPr="00FB521F">
        <w:rPr>
          <w:rFonts w:asciiTheme="minorHAnsi" w:hAnsiTheme="minorHAnsi" w:cstheme="minorHAnsi"/>
          <w:sz w:val="24"/>
          <w:szCs w:val="24"/>
        </w:rPr>
        <w:t xml:space="preserve">Authority shall not be entitled to </w:t>
      </w:r>
      <w:r w:rsidR="002A02F9" w:rsidRPr="00FB521F">
        <w:rPr>
          <w:rFonts w:asciiTheme="minorHAnsi" w:hAnsiTheme="minorHAnsi" w:cstheme="minorHAnsi"/>
          <w:sz w:val="24"/>
          <w:szCs w:val="24"/>
        </w:rPr>
        <w:t>require</w:t>
      </w:r>
      <w:r w:rsidR="002A02F9" w:rsidRPr="00FB521F" w:rsidDel="002A02F9">
        <w:rPr>
          <w:rFonts w:asciiTheme="minorHAnsi" w:hAnsiTheme="minorHAnsi" w:cstheme="minorHAnsi"/>
          <w:sz w:val="24"/>
          <w:szCs w:val="24"/>
        </w:rPr>
        <w:t xml:space="preserve"> </w:t>
      </w:r>
      <w:r w:rsidR="007C5D99" w:rsidRPr="00FB521F">
        <w:rPr>
          <w:rFonts w:asciiTheme="minorHAnsi" w:hAnsiTheme="minorHAnsi" w:cstheme="minorHAnsi"/>
          <w:sz w:val="24"/>
          <w:szCs w:val="24"/>
        </w:rPr>
        <w:t xml:space="preserve">a Benchmark Review </w:t>
      </w:r>
      <w:r w:rsidRPr="00FB521F">
        <w:rPr>
          <w:rFonts w:asciiTheme="minorHAnsi" w:hAnsiTheme="minorHAnsi" w:cstheme="minorHAnsi"/>
          <w:sz w:val="24"/>
          <w:szCs w:val="24"/>
        </w:rPr>
        <w:t xml:space="preserve"> </w:t>
      </w:r>
      <w:r w:rsidR="007C5D99" w:rsidRPr="00FB521F">
        <w:rPr>
          <w:rFonts w:asciiTheme="minorHAnsi" w:hAnsiTheme="minorHAnsi" w:cstheme="minorHAnsi"/>
          <w:sz w:val="24"/>
          <w:szCs w:val="24"/>
        </w:rPr>
        <w:t>during the twelve (12) month period from the Effective Date</w:t>
      </w:r>
      <w:r w:rsidRPr="00FB521F">
        <w:rPr>
          <w:rFonts w:asciiTheme="minorHAnsi" w:hAnsiTheme="minorHAnsi" w:cstheme="minorHAnsi"/>
          <w:sz w:val="24"/>
          <w:szCs w:val="24"/>
        </w:rPr>
        <w:t>; and</w:t>
      </w:r>
    </w:p>
    <w:p w14:paraId="43543AB7" w14:textId="2B5D43C9" w:rsidR="00555FE6" w:rsidRPr="00FB521F" w:rsidRDefault="007C5D99" w:rsidP="00EA547C">
      <w:pPr>
        <w:pStyle w:val="Heading4"/>
        <w:rPr>
          <w:rFonts w:asciiTheme="minorHAnsi" w:hAnsiTheme="minorHAnsi" w:cstheme="minorHAnsi"/>
          <w:sz w:val="24"/>
          <w:szCs w:val="24"/>
        </w:rPr>
      </w:pPr>
      <w:r w:rsidRPr="00FB521F">
        <w:rPr>
          <w:rFonts w:asciiTheme="minorHAnsi" w:hAnsiTheme="minorHAnsi" w:cstheme="minorHAnsi"/>
          <w:sz w:val="24"/>
          <w:szCs w:val="24"/>
        </w:rPr>
        <w:t>subject always to Paragraph</w:t>
      </w:r>
      <w:r w:rsidR="00EA547C" w:rsidRPr="00FB521F">
        <w:rPr>
          <w:rFonts w:asciiTheme="minorHAnsi" w:hAnsiTheme="minorHAnsi" w:cstheme="minorHAnsi"/>
          <w:sz w:val="24"/>
          <w:szCs w:val="24"/>
        </w:rPr>
        <w:t xml:space="preserve"> 2.</w:t>
      </w:r>
      <w:r w:rsidR="002A02F9" w:rsidRPr="00FB521F">
        <w:rPr>
          <w:rFonts w:asciiTheme="minorHAnsi" w:hAnsiTheme="minorHAnsi" w:cstheme="minorHAnsi"/>
          <w:sz w:val="24"/>
          <w:szCs w:val="24"/>
        </w:rPr>
        <w:t>4</w:t>
      </w:r>
      <w:r w:rsidR="00EA547C" w:rsidRPr="00FB521F">
        <w:rPr>
          <w:rFonts w:asciiTheme="minorHAnsi" w:hAnsiTheme="minorHAnsi" w:cstheme="minorHAnsi"/>
          <w:sz w:val="24"/>
          <w:szCs w:val="24"/>
        </w:rPr>
        <w:t xml:space="preserve">, the Authority shall not be entitled to </w:t>
      </w:r>
      <w:r w:rsidR="002A02F9" w:rsidRPr="00FB521F">
        <w:rPr>
          <w:rFonts w:asciiTheme="minorHAnsi" w:hAnsiTheme="minorHAnsi" w:cstheme="minorHAnsi"/>
          <w:sz w:val="24"/>
          <w:szCs w:val="24"/>
        </w:rPr>
        <w:t xml:space="preserve">require </w:t>
      </w:r>
      <w:r w:rsidR="00EA547C" w:rsidRPr="00FB521F">
        <w:rPr>
          <w:rFonts w:asciiTheme="minorHAnsi" w:hAnsiTheme="minorHAnsi" w:cstheme="minorHAnsi"/>
          <w:sz w:val="24"/>
          <w:szCs w:val="24"/>
        </w:rPr>
        <w:t xml:space="preserve">a Benchmark Review </w:t>
      </w:r>
      <w:r w:rsidRPr="00FB521F">
        <w:rPr>
          <w:rFonts w:asciiTheme="minorHAnsi" w:hAnsiTheme="minorHAnsi" w:cstheme="minorHAnsi"/>
          <w:sz w:val="24"/>
          <w:szCs w:val="24"/>
        </w:rPr>
        <w:t>at intervals of less than twelve (12) months after the completion of any previous Benchmark Review relating to the same Services.</w:t>
      </w:r>
      <w:bookmarkEnd w:id="1"/>
    </w:p>
    <w:p w14:paraId="115D54E0" w14:textId="6768053C" w:rsidR="00555FE6" w:rsidRPr="00C63D42" w:rsidRDefault="007C5D99">
      <w:pPr>
        <w:pStyle w:val="Heading3"/>
        <w:rPr>
          <w:rFonts w:asciiTheme="minorHAnsi" w:hAnsiTheme="minorHAnsi"/>
          <w:sz w:val="24"/>
          <w:szCs w:val="24"/>
        </w:rPr>
      </w:pPr>
      <w:bookmarkStart w:id="2" w:name="_Ref449088089"/>
      <w:r w:rsidRPr="10A0F523">
        <w:rPr>
          <w:rFonts w:asciiTheme="minorHAnsi" w:hAnsiTheme="minorHAnsi"/>
          <w:sz w:val="24"/>
          <w:szCs w:val="24"/>
        </w:rPr>
        <w:t xml:space="preserve">The Authority shall be entitled to initiate a Benchmark Review in determining whether to extend the Term of this Agreement in accordance with Clauses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_Ref449088166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4.2</w:t>
      </w:r>
      <w:r w:rsidRPr="10A0F523">
        <w:rPr>
          <w:rFonts w:asciiTheme="minorHAnsi" w:hAnsiTheme="minorHAnsi"/>
          <w:sz w:val="24"/>
          <w:szCs w:val="24"/>
        </w:rPr>
        <w:fldChar w:fldCharType="end"/>
      </w:r>
      <w:r w:rsidRPr="10A0F523">
        <w:rPr>
          <w:rFonts w:asciiTheme="minorHAnsi" w:hAnsiTheme="minorHAnsi"/>
          <w:sz w:val="24"/>
          <w:szCs w:val="24"/>
        </w:rPr>
        <w:t xml:space="preserve"> to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_Ref449088173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4.5</w:t>
      </w:r>
      <w:r w:rsidRPr="10A0F523">
        <w:rPr>
          <w:rFonts w:asciiTheme="minorHAnsi" w:hAnsiTheme="minorHAnsi"/>
          <w:sz w:val="24"/>
          <w:szCs w:val="24"/>
        </w:rPr>
        <w:fldChar w:fldCharType="end"/>
      </w:r>
      <w:r w:rsidRPr="10A0F523">
        <w:rPr>
          <w:rFonts w:asciiTheme="minorHAnsi" w:hAnsiTheme="minorHAnsi"/>
          <w:sz w:val="24"/>
          <w:szCs w:val="24"/>
        </w:rPr>
        <w:t xml:space="preserve"> (inclusive) of this Agreement.</w:t>
      </w:r>
      <w:bookmarkEnd w:id="2"/>
    </w:p>
    <w:p w14:paraId="448DD969" w14:textId="4E69E4F5" w:rsidR="00555FE6" w:rsidRPr="00C63D42" w:rsidRDefault="007C5D99">
      <w:pPr>
        <w:pStyle w:val="Heading3"/>
        <w:rPr>
          <w:rFonts w:asciiTheme="minorHAnsi" w:hAnsiTheme="minorHAnsi"/>
          <w:sz w:val="24"/>
          <w:szCs w:val="24"/>
        </w:rPr>
      </w:pPr>
      <w:bookmarkStart w:id="3" w:name="_Ref350359576"/>
      <w:r w:rsidRPr="10A0F523">
        <w:rPr>
          <w:rFonts w:asciiTheme="minorHAnsi" w:hAnsiTheme="minorHAnsi"/>
          <w:sz w:val="24"/>
          <w:szCs w:val="24"/>
        </w:rPr>
        <w:t>The Services that are to be the Benchmarked Services shall be identified by the Authority in the notice given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_Ref144347359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2.1</w:t>
      </w:r>
      <w:r w:rsidRPr="10A0F523">
        <w:rPr>
          <w:rFonts w:asciiTheme="minorHAnsi" w:hAnsiTheme="minorHAnsi"/>
          <w:sz w:val="24"/>
          <w:szCs w:val="24"/>
        </w:rPr>
        <w:fldChar w:fldCharType="end"/>
      </w:r>
      <w:r w:rsidRPr="10A0F523">
        <w:rPr>
          <w:rFonts w:asciiTheme="minorHAnsi" w:hAnsiTheme="minorHAnsi"/>
          <w:sz w:val="24"/>
          <w:szCs w:val="24"/>
        </w:rPr>
        <w:t>.</w:t>
      </w:r>
      <w:bookmarkEnd w:id="3"/>
    </w:p>
    <w:p w14:paraId="10DA684A"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APPOINTMENT OF BENCHMARKER</w:t>
      </w:r>
    </w:p>
    <w:p w14:paraId="25DF9BE0" w14:textId="08AFD22E" w:rsidR="00555FE6" w:rsidRPr="00C63D42" w:rsidRDefault="007C5D99">
      <w:pPr>
        <w:pStyle w:val="Heading3"/>
        <w:rPr>
          <w:rFonts w:asciiTheme="minorHAnsi" w:hAnsiTheme="minorHAnsi"/>
          <w:sz w:val="24"/>
          <w:szCs w:val="24"/>
        </w:rPr>
      </w:pPr>
      <w:bookmarkStart w:id="4" w:name="_Ref350359602"/>
      <w:r w:rsidRPr="00C63D42">
        <w:rPr>
          <w:rFonts w:asciiTheme="minorHAnsi" w:hAnsiTheme="minorHAnsi"/>
          <w:sz w:val="24"/>
          <w:szCs w:val="24"/>
        </w:rPr>
        <w:t>The Authority shall appoint as the Benchmarker to carry out the Benchmark Review such organisation as the Authority, acting reasonably, deems appropriate.</w:t>
      </w:r>
      <w:bookmarkEnd w:id="4"/>
      <w:r w:rsidRPr="00C63D42">
        <w:rPr>
          <w:rFonts w:asciiTheme="minorHAnsi" w:hAnsiTheme="minorHAnsi"/>
          <w:sz w:val="24"/>
          <w:szCs w:val="24"/>
        </w:rPr>
        <w:t xml:space="preserve">  The Authority shall confirm the identity of the Benchmarker by written notice to the Supplier. If the Supplier, acting reasonably, disagrees with the identity of the Benchmarker that the Authority has selected, it shall notify the Authority in writing no later than five (5) days following the date of the Authority's written notification of the identity of the Benchmarker, giving reasons for its objection and proposing one or more alternatives.  The Authority shall consider the Supplier's objection (and shall act reasonably in doing so) and shall seek to reach an agreement with the Supplier as to an alternative </w:t>
      </w:r>
      <w:r w:rsidR="00914FE6">
        <w:rPr>
          <w:rFonts w:asciiTheme="minorHAnsi" w:hAnsiTheme="minorHAnsi"/>
          <w:sz w:val="24"/>
          <w:szCs w:val="24"/>
        </w:rPr>
        <w:t>B</w:t>
      </w:r>
      <w:r w:rsidRPr="00C63D42">
        <w:rPr>
          <w:rFonts w:asciiTheme="minorHAnsi" w:hAnsiTheme="minorHAnsi"/>
          <w:sz w:val="24"/>
          <w:szCs w:val="24"/>
        </w:rPr>
        <w:t xml:space="preserve">enchmarker, however the final decision as to the Benchmarker to be appointed shall rest with the Authority.     </w:t>
      </w:r>
    </w:p>
    <w:p w14:paraId="0E6BB4AC"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Authority shall, at the written request of the Supplier, require the Benchmarker to enter into a confidentiality agreement with the Supplier in, or substantially in, the form set out in the Annex to this Schedule.</w:t>
      </w:r>
    </w:p>
    <w:p w14:paraId="54FEEB39"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14:paraId="5292C126"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Authority shall be entitled to pay the Benchmarker’s costs and expenses in full and to recover the Supplier’s share from the Supplier.</w:t>
      </w:r>
    </w:p>
    <w:p w14:paraId="6308A7AB" w14:textId="77777777" w:rsidR="00555FE6" w:rsidRPr="00C63D42" w:rsidRDefault="007C5D99">
      <w:pPr>
        <w:pStyle w:val="Heading2"/>
        <w:rPr>
          <w:rFonts w:asciiTheme="minorHAnsi" w:hAnsiTheme="minorHAnsi"/>
          <w:sz w:val="24"/>
          <w:szCs w:val="24"/>
        </w:rPr>
      </w:pPr>
      <w:bookmarkStart w:id="5" w:name="_Ref144347240"/>
      <w:bookmarkStart w:id="6" w:name="_Ref440526540"/>
      <w:r w:rsidRPr="00C63D42">
        <w:rPr>
          <w:rFonts w:asciiTheme="minorHAnsi" w:hAnsiTheme="minorHAnsi"/>
          <w:sz w:val="24"/>
          <w:szCs w:val="24"/>
        </w:rPr>
        <w:t>BENCHMARK</w:t>
      </w:r>
      <w:bookmarkEnd w:id="5"/>
      <w:r w:rsidRPr="00C63D42">
        <w:rPr>
          <w:rFonts w:asciiTheme="minorHAnsi" w:hAnsiTheme="minorHAnsi"/>
          <w:sz w:val="24"/>
          <w:szCs w:val="24"/>
        </w:rPr>
        <w:t xml:space="preserve"> REVIEW</w:t>
      </w:r>
      <w:bookmarkEnd w:id="6"/>
    </w:p>
    <w:p w14:paraId="5E15354B" w14:textId="422DEF27" w:rsidR="00555FE6" w:rsidRPr="00C63D42" w:rsidRDefault="007C5D99" w:rsidP="6037AB60">
      <w:pPr>
        <w:pStyle w:val="Heading3"/>
        <w:rPr>
          <w:rFonts w:asciiTheme="minorHAnsi" w:hAnsiTheme="minorHAnsi"/>
          <w:sz w:val="24"/>
          <w:szCs w:val="24"/>
        </w:rPr>
      </w:pPr>
      <w:bookmarkStart w:id="7" w:name="_Ref440526874"/>
      <w:r w:rsidRPr="6037AB60">
        <w:rPr>
          <w:rFonts w:asciiTheme="minorHAnsi" w:hAnsiTheme="minorHAnsi"/>
          <w:sz w:val="24"/>
          <w:szCs w:val="24"/>
        </w:rPr>
        <w:t>The Authority shall require the Benchmarker to produce, and to send to each Party for approval, a draft plan for the Benchmark Review within ten (10) Working Days after  the date of the appointment of the Benchmarker, or such longer period as the Benchmarker shall reasonably request in all the circumstances.  The plan must include:</w:t>
      </w:r>
      <w:bookmarkEnd w:id="7"/>
    </w:p>
    <w:p w14:paraId="6EAA66D8"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proposed timetable for the Benchmark Review;</w:t>
      </w:r>
    </w:p>
    <w:p w14:paraId="1A385C31" w14:textId="1284F1DB"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of the information that the Benchmarker requires each Party to provide;</w:t>
      </w:r>
    </w:p>
    <w:p w14:paraId="7F3570A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the benchmarking methodology to be used; </w:t>
      </w:r>
    </w:p>
    <w:p w14:paraId="4030BBD9" w14:textId="64EE5DC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that clearly illustrates that the benchmarking methodology to be used is capable of fulfilling the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w:t>
      </w:r>
    </w:p>
    <w:p w14:paraId="28A33865"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an estimate of the resources required from each Party to underpin the delivery of the plan; </w:t>
      </w:r>
    </w:p>
    <w:p w14:paraId="18B735E3" w14:textId="41E4C41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how the Benchmarker will scope and identify the Comparison Group; </w:t>
      </w:r>
    </w:p>
    <w:p w14:paraId="479B0BF9" w14:textId="4661D99D"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details of any entities which the Benchmarker proposes to include within the Comparison Group; and</w:t>
      </w:r>
    </w:p>
    <w:p w14:paraId="22272660" w14:textId="6D96B7C0" w:rsidR="00555FE6" w:rsidRPr="00C63D42" w:rsidRDefault="007C5D99">
      <w:pPr>
        <w:pStyle w:val="Heading4"/>
        <w:rPr>
          <w:rFonts w:asciiTheme="minorHAnsi" w:hAnsiTheme="minorHAnsi"/>
          <w:sz w:val="24"/>
          <w:szCs w:val="24"/>
        </w:rPr>
      </w:pPr>
      <w:bookmarkStart w:id="8" w:name="_Ref122387339"/>
      <w:r w:rsidRPr="00C63D42">
        <w:rPr>
          <w:rFonts w:asciiTheme="minorHAnsi" w:hAnsiTheme="minorHAnsi"/>
          <w:sz w:val="24"/>
          <w:szCs w:val="24"/>
        </w:rPr>
        <w:t>if in the Benchmarker's professional opinion there are no Comparable Services or the number of entities carrying out Comparable Services is insufficient to create a Comparison Group, a detailed approach for meeting the relevant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 xml:space="preserve"> using a proxy for the Comparison Services and/or Comparison Group as applicable. </w:t>
      </w:r>
    </w:p>
    <w:p w14:paraId="52F7FF53" w14:textId="3E672691" w:rsidR="00555FE6" w:rsidRPr="00C63D42" w:rsidRDefault="007C5D99">
      <w:pPr>
        <w:pStyle w:val="Heading3"/>
        <w:rPr>
          <w:rFonts w:asciiTheme="minorHAnsi" w:hAnsiTheme="minorHAnsi"/>
          <w:sz w:val="24"/>
          <w:szCs w:val="24"/>
        </w:rPr>
      </w:pPr>
      <w:bookmarkStart w:id="9" w:name="_Ref449088166"/>
      <w:r w:rsidRPr="00C63D42">
        <w:rPr>
          <w:rFonts w:asciiTheme="minorHAnsi" w:hAnsiTheme="minorHAnsi"/>
          <w:sz w:val="24"/>
          <w:szCs w:val="24"/>
        </w:rPr>
        <w:t>The Parties acknowledge and agree that the selection and or use of proxies for the Comparison Group (both in terms of number and identity of entities) and Comparable Services shall be a matter for the Benchmarker's professional judgment, but will be requested to consider the following:</w:t>
      </w:r>
      <w:bookmarkEnd w:id="9"/>
    </w:p>
    <w:p w14:paraId="0F0AF3D0" w14:textId="55E11CF0"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other service providers to the Authority;</w:t>
      </w:r>
    </w:p>
    <w:p w14:paraId="3238322E" w14:textId="01A6CB6F" w:rsidR="00555FE6" w:rsidRPr="00C63D42" w:rsidRDefault="00F44C96">
      <w:pPr>
        <w:pStyle w:val="Heading4"/>
        <w:rPr>
          <w:rFonts w:asciiTheme="minorHAnsi" w:hAnsiTheme="minorHAnsi"/>
          <w:sz w:val="24"/>
          <w:szCs w:val="24"/>
        </w:rPr>
      </w:pPr>
      <w:r>
        <w:rPr>
          <w:rFonts w:asciiTheme="minorHAnsi" w:hAnsiTheme="minorHAnsi"/>
          <w:sz w:val="24"/>
          <w:szCs w:val="24"/>
        </w:rPr>
        <w:t>s</w:t>
      </w:r>
      <w:r w:rsidRPr="00C63D42">
        <w:rPr>
          <w:rFonts w:asciiTheme="minorHAnsi" w:hAnsiTheme="minorHAnsi"/>
          <w:sz w:val="24"/>
          <w:szCs w:val="24"/>
        </w:rPr>
        <w:t xml:space="preserve">urvey </w:t>
      </w:r>
      <w:r w:rsidR="007C5D99" w:rsidRPr="00C63D42">
        <w:rPr>
          <w:rFonts w:asciiTheme="minorHAnsi" w:hAnsiTheme="minorHAnsi"/>
          <w:sz w:val="24"/>
          <w:szCs w:val="24"/>
        </w:rPr>
        <w:t>information;</w:t>
      </w:r>
    </w:p>
    <w:p w14:paraId="30E9CA5B" w14:textId="43183E89" w:rsidR="00555FE6" w:rsidRPr="00C63D42" w:rsidRDefault="00F44C96">
      <w:pPr>
        <w:pStyle w:val="Heading4"/>
        <w:rPr>
          <w:rFonts w:asciiTheme="minorHAnsi" w:hAnsiTheme="minorHAnsi"/>
          <w:sz w:val="24"/>
          <w:szCs w:val="24"/>
        </w:rPr>
      </w:pPr>
      <w:r>
        <w:rPr>
          <w:rFonts w:asciiTheme="minorHAnsi" w:hAnsiTheme="minorHAnsi"/>
          <w:sz w:val="24"/>
          <w:szCs w:val="24"/>
        </w:rPr>
        <w:t>m</w:t>
      </w:r>
      <w:r w:rsidRPr="00C63D42">
        <w:rPr>
          <w:rFonts w:asciiTheme="minorHAnsi" w:hAnsiTheme="minorHAnsi"/>
          <w:sz w:val="24"/>
          <w:szCs w:val="24"/>
        </w:rPr>
        <w:t xml:space="preserve">arket </w:t>
      </w:r>
      <w:r w:rsidR="007C5D99" w:rsidRPr="00C63D42">
        <w:rPr>
          <w:rFonts w:asciiTheme="minorHAnsi" w:hAnsiTheme="minorHAnsi"/>
          <w:sz w:val="24"/>
          <w:szCs w:val="24"/>
        </w:rPr>
        <w:t>intelligence;</w:t>
      </w:r>
    </w:p>
    <w:p w14:paraId="1404CF04" w14:textId="02DABA1A" w:rsidR="00555FE6" w:rsidRPr="00C63D42" w:rsidRDefault="00F44C96">
      <w:pPr>
        <w:pStyle w:val="Heading4"/>
        <w:rPr>
          <w:rFonts w:asciiTheme="minorHAnsi" w:hAnsiTheme="minorHAnsi"/>
          <w:sz w:val="24"/>
          <w:szCs w:val="24"/>
        </w:rPr>
      </w:pPr>
      <w:r>
        <w:rPr>
          <w:rFonts w:asciiTheme="minorHAnsi" w:hAnsiTheme="minorHAnsi"/>
          <w:sz w:val="24"/>
          <w:szCs w:val="24"/>
        </w:rPr>
        <w:t>t</w:t>
      </w:r>
      <w:r w:rsidRPr="00C63D42">
        <w:rPr>
          <w:rFonts w:asciiTheme="minorHAnsi" w:hAnsiTheme="minorHAnsi"/>
          <w:sz w:val="24"/>
          <w:szCs w:val="24"/>
        </w:rPr>
        <w:t xml:space="preserve">he </w:t>
      </w:r>
      <w:r w:rsidR="007C5D99" w:rsidRPr="00C63D42">
        <w:rPr>
          <w:rFonts w:asciiTheme="minorHAnsi" w:hAnsiTheme="minorHAnsi"/>
          <w:sz w:val="24"/>
          <w:szCs w:val="24"/>
        </w:rPr>
        <w:t>Benchmarker's own data and experience;</w:t>
      </w:r>
    </w:p>
    <w:p w14:paraId="17868AA5" w14:textId="37B21D98" w:rsidR="00555FE6" w:rsidRPr="00C63D42" w:rsidRDefault="00F44C96">
      <w:pPr>
        <w:pStyle w:val="Heading4"/>
        <w:rPr>
          <w:rFonts w:asciiTheme="minorHAnsi" w:hAnsiTheme="minorHAnsi"/>
          <w:sz w:val="24"/>
          <w:szCs w:val="24"/>
        </w:rPr>
      </w:pPr>
      <w:r>
        <w:rPr>
          <w:rFonts w:asciiTheme="minorHAnsi" w:hAnsiTheme="minorHAnsi"/>
          <w:sz w:val="24"/>
          <w:szCs w:val="24"/>
        </w:rPr>
        <w:t>r</w:t>
      </w:r>
      <w:r w:rsidRPr="00C63D42">
        <w:rPr>
          <w:rFonts w:asciiTheme="minorHAnsi" w:hAnsiTheme="minorHAnsi"/>
          <w:sz w:val="24"/>
          <w:szCs w:val="24"/>
        </w:rPr>
        <w:t xml:space="preserve">elevant </w:t>
      </w:r>
      <w:r w:rsidR="007C5D99" w:rsidRPr="00C63D42">
        <w:rPr>
          <w:rFonts w:asciiTheme="minorHAnsi" w:hAnsiTheme="minorHAnsi"/>
          <w:sz w:val="24"/>
          <w:szCs w:val="24"/>
        </w:rPr>
        <w:t>published information;</w:t>
      </w:r>
    </w:p>
    <w:p w14:paraId="1F81ACA4" w14:textId="783F4F62"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consultancies and/or other vendors or purchasers of Comparable Services; and</w:t>
      </w:r>
    </w:p>
    <w:p w14:paraId="4CC8DB1B" w14:textId="080CB7A9"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"in-house" providers to the Authority to the extent that the Benchmarker</w:t>
      </w:r>
      <w:r>
        <w:rPr>
          <w:rFonts w:asciiTheme="minorHAnsi" w:hAnsiTheme="minorHAnsi"/>
          <w:sz w:val="24"/>
          <w:szCs w:val="24"/>
        </w:rPr>
        <w:t xml:space="preserve"> </w:t>
      </w:r>
      <w:r w:rsidR="007C5D99" w:rsidRPr="00C63D42">
        <w:rPr>
          <w:rFonts w:asciiTheme="minorHAnsi" w:hAnsiTheme="minorHAnsi"/>
          <w:sz w:val="24"/>
          <w:szCs w:val="24"/>
        </w:rPr>
        <w:t>considers that they are valid comparators.</w:t>
      </w:r>
    </w:p>
    <w:p w14:paraId="508A783E" w14:textId="6D509B79" w:rsidR="00555FE6" w:rsidRPr="00C63D42" w:rsidRDefault="007C5D99">
      <w:pPr>
        <w:pStyle w:val="Heading3"/>
        <w:rPr>
          <w:rFonts w:asciiTheme="minorHAnsi" w:hAnsiTheme="minorHAnsi"/>
          <w:sz w:val="24"/>
          <w:szCs w:val="24"/>
        </w:rPr>
      </w:pPr>
      <w:bookmarkStart w:id="10" w:name="_Ref440526867"/>
      <w:r w:rsidRPr="00C63D42">
        <w:rPr>
          <w:rFonts w:asciiTheme="minorHAnsi" w:hAnsiTheme="minorHAnsi"/>
          <w:sz w:val="24"/>
          <w:szCs w:val="24"/>
        </w:rPr>
        <w:t xml:space="preserve">Each Party shall give notice in writing to the Benchmarker and to the other Party within ten (10) Working Days </w:t>
      </w:r>
      <w:bookmarkEnd w:id="8"/>
      <w:r w:rsidRPr="00C63D42">
        <w:rPr>
          <w:rFonts w:asciiTheme="minorHAnsi" w:hAnsiTheme="minorHAnsi"/>
          <w:sz w:val="24"/>
          <w:szCs w:val="24"/>
        </w:rPr>
        <w:t>after receiving the draft plan either approving the draft plan or suggesting amendments to that plan which must be reasonable. Where a Party suggests amendments to the draft plan pursuant to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shall, if it believes the amendments are reasonable, produce an amended draft plan.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and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apply to any amended draft plan.</w:t>
      </w:r>
      <w:bookmarkEnd w:id="10"/>
    </w:p>
    <w:p w14:paraId="6B33CFC4" w14:textId="67D6917D"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Failure by a Party to give notice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be treated as approval of the draft plan by that Party.  If the Parties fail to approve the draft plan within thirty (30) Working Days of it first being sent to them pursuant to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then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shall prescribe the plan.</w:t>
      </w:r>
    </w:p>
    <w:p w14:paraId="3DB68BF6" w14:textId="2302033A" w:rsidR="00555FE6" w:rsidRPr="00C63D42" w:rsidRDefault="007C5D99" w:rsidP="10A0F523">
      <w:pPr>
        <w:pStyle w:val="Heading3"/>
        <w:rPr>
          <w:rFonts w:asciiTheme="minorHAnsi" w:hAnsiTheme="minorHAnsi"/>
          <w:sz w:val="24"/>
          <w:szCs w:val="24"/>
        </w:rPr>
      </w:pPr>
      <w:bookmarkStart w:id="11" w:name="_Ref449088173"/>
      <w:r w:rsidRPr="10A0F523">
        <w:rPr>
          <w:rFonts w:asciiTheme="minorHAnsi" w:hAnsiTheme="minorHAnsi"/>
          <w:sz w:val="24"/>
          <w:szCs w:val="24"/>
        </w:rPr>
        <w:lastRenderedPageBreak/>
        <w:t xml:space="preserve">Once the plan is approved by both Parties </w:t>
      </w:r>
      <w:proofErr w:type="gramStart"/>
      <w:r w:rsidRPr="10A0F523">
        <w:rPr>
          <w:rFonts w:asciiTheme="minorHAnsi" w:hAnsiTheme="minorHAnsi"/>
          <w:sz w:val="24"/>
          <w:szCs w:val="24"/>
        </w:rPr>
        <w:t>or</w:t>
      </w:r>
      <w:proofErr w:type="gramEnd"/>
      <w:r w:rsidRPr="10A0F523">
        <w:rPr>
          <w:rFonts w:asciiTheme="minorHAnsi" w:hAnsiTheme="minorHAnsi"/>
          <w:sz w:val="24"/>
          <w:szCs w:val="24"/>
        </w:rPr>
        <w:t xml:space="preserve">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causes any delay or fails to provide any information requested from it by the Benchmarker whether described in the plan or reasonably requested by the Benchmarker, such failure or delay shall constitute a material Default for the purposes of Clause 2</w:t>
      </w:r>
      <w:r w:rsidR="002A2055" w:rsidRPr="10A0F523">
        <w:rPr>
          <w:rFonts w:asciiTheme="minorHAnsi" w:hAnsiTheme="minorHAnsi"/>
          <w:sz w:val="24"/>
          <w:szCs w:val="24"/>
        </w:rPr>
        <w:t>7.2</w:t>
      </w:r>
      <w:r w:rsidRPr="10A0F523">
        <w:rPr>
          <w:rFonts w:asciiTheme="minorHAnsi" w:hAnsiTheme="minorHAnsi"/>
          <w:sz w:val="24"/>
          <w:szCs w:val="24"/>
        </w:rPr>
        <w:t>(c) (</w:t>
      </w:r>
      <w:r w:rsidRPr="10A0F523">
        <w:rPr>
          <w:rFonts w:asciiTheme="minorHAnsi" w:hAnsiTheme="minorHAnsi"/>
          <w:i/>
          <w:iCs/>
          <w:sz w:val="24"/>
          <w:szCs w:val="24"/>
        </w:rPr>
        <w:t>Rectification Plan Process</w:t>
      </w:r>
      <w:r w:rsidRPr="10A0F523">
        <w:rPr>
          <w:rFonts w:asciiTheme="minorHAnsi" w:hAnsiTheme="minorHAnsi"/>
          <w:sz w:val="24"/>
          <w:szCs w:val="24"/>
        </w:rPr>
        <w:t>).</w:t>
      </w:r>
      <w:bookmarkEnd w:id="11"/>
    </w:p>
    <w:p w14:paraId="1F243CA7" w14:textId="2473434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14:paraId="4C3795CE" w14:textId="646B1D5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Either Party may provide additional material to the Benchmarker to assist the Benchmarker in conducting the Benchmark Review.</w:t>
      </w:r>
    </w:p>
    <w:p w14:paraId="0B7AD016" w14:textId="7C51C60E" w:rsidR="00555FE6" w:rsidRPr="00C63D42" w:rsidRDefault="007C5D99">
      <w:pPr>
        <w:pStyle w:val="Heading3"/>
        <w:rPr>
          <w:rFonts w:asciiTheme="minorHAnsi" w:hAnsiTheme="minorHAnsi"/>
          <w:sz w:val="24"/>
          <w:szCs w:val="24"/>
        </w:rPr>
      </w:pPr>
      <w:bookmarkStart w:id="12" w:name="_Ref144347339"/>
      <w:r w:rsidRPr="00C63D42">
        <w:rPr>
          <w:rFonts w:asciiTheme="minorHAnsi" w:hAnsiTheme="minorHAnsi"/>
          <w:sz w:val="24"/>
          <w:szCs w:val="24"/>
        </w:rPr>
        <w:t>Once it has received the information it requires, the Benchmarker shall:</w:t>
      </w:r>
      <w:bookmarkEnd w:id="12"/>
    </w:p>
    <w:p w14:paraId="018DA414" w14:textId="32A7266F" w:rsidR="00555FE6" w:rsidRPr="00C63D42" w:rsidRDefault="007C5D99">
      <w:pPr>
        <w:pStyle w:val="Heading4"/>
        <w:rPr>
          <w:rFonts w:asciiTheme="minorHAnsi" w:hAnsiTheme="minorHAnsi"/>
          <w:sz w:val="24"/>
          <w:szCs w:val="24"/>
        </w:rPr>
      </w:pPr>
      <w:bookmarkStart w:id="13" w:name="_Ref440526548"/>
      <w:r w:rsidRPr="00C63D42">
        <w:rPr>
          <w:rFonts w:asciiTheme="minorHAnsi" w:hAnsiTheme="minorHAnsi"/>
          <w:sz w:val="24"/>
          <w:szCs w:val="24"/>
        </w:rPr>
        <w:t>finalise the sample of entities constituting the Comparison Group and collect data relating to Comparable Services. The final selection of the Comparison Group (both in terms of number and identity of entities) and of the Comparable Services shall be a matter for the Benchmarker's professional judgment;</w:t>
      </w:r>
      <w:bookmarkEnd w:id="13"/>
    </w:p>
    <w:p w14:paraId="31DC3CB4" w14:textId="46EFEEE0"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Equivalent Services Data by applying the adjustment factors listed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and from an analysis of the Comparable </w:t>
      </w:r>
      <w:proofErr w:type="gramStart"/>
      <w:r w:rsidRPr="00C63D42">
        <w:rPr>
          <w:rFonts w:asciiTheme="minorHAnsi" w:hAnsiTheme="minorHAnsi"/>
          <w:sz w:val="24"/>
          <w:szCs w:val="24"/>
        </w:rPr>
        <w:t>Services;</w:t>
      </w:r>
      <w:proofErr w:type="gramEnd"/>
    </w:p>
    <w:p w14:paraId="69118A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relative value for money of the charges payable for the Comparable Services using the Equivalent Services Data and from that derive the Upper Quartile;</w:t>
      </w:r>
    </w:p>
    <w:p w14:paraId="60E8FC3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median service levels relating to the Comparable Services using the Equivalent Services Data;</w:t>
      </w:r>
    </w:p>
    <w:p w14:paraId="65204E5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value for money of the Charges attributable to the Benchmarked Services (having regard in particular to the applicable Performance Indicators and Target Performance Levels) to the value for money of the Upper Quartile;</w:t>
      </w:r>
    </w:p>
    <w:p w14:paraId="2369B486" w14:textId="70D6C3D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Performance Indicators and Target Performance Levels attributable to the Benchmarked Services (having regard to the Charges) with the median service levels using the Equivalent Services Data; and</w:t>
      </w:r>
    </w:p>
    <w:p w14:paraId="293F418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determine whether or not each Benchmarked Service is and/or the Benchmarked Services as a whole are, Good Value.</w:t>
      </w:r>
    </w:p>
    <w:p w14:paraId="7AC10758" w14:textId="528A5F1C" w:rsidR="00555FE6" w:rsidRPr="00C63D42" w:rsidRDefault="007C5D99">
      <w:pPr>
        <w:pStyle w:val="Heading3"/>
        <w:rPr>
          <w:rFonts w:asciiTheme="minorHAnsi" w:hAnsiTheme="minorHAnsi"/>
          <w:sz w:val="24"/>
          <w:szCs w:val="24"/>
        </w:rPr>
      </w:pPr>
      <w:bookmarkStart w:id="14" w:name="_Ref144347250"/>
      <w:r w:rsidRPr="00C63D42">
        <w:rPr>
          <w:rFonts w:asciiTheme="minorHAnsi" w:hAnsiTheme="minorHAnsi"/>
          <w:sz w:val="24"/>
          <w:szCs w:val="24"/>
        </w:rPr>
        <w:t>The Benchmarker shall have regard to the following matters when performing a comparative assessment of a Benchmarked Service and a Comparable Service in order to derive Equivalent Services Data:</w:t>
      </w:r>
      <w:bookmarkEnd w:id="14"/>
    </w:p>
    <w:p w14:paraId="5A43A31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the contractual and business environment under which the Services are being provided (including the scope, scale, complexity and geographical spread of the Services);</w:t>
      </w:r>
    </w:p>
    <w:p w14:paraId="6FD5A251"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front-end investment and development costs of the Supplier;</w:t>
      </w:r>
    </w:p>
    <w:p w14:paraId="71C0F742"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the Supplier's risk profile including the financial, performance or liability risks associated with the provision of the Services as a whole;</w:t>
      </w:r>
    </w:p>
    <w:p w14:paraId="12DA864E" w14:textId="0DF23269"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the extent of the Supplier's management and contract governance responsibilities; </w:t>
      </w:r>
      <w:r w:rsidR="002A02F9">
        <w:rPr>
          <w:rFonts w:asciiTheme="minorHAnsi" w:hAnsiTheme="minorHAnsi"/>
          <w:sz w:val="24"/>
          <w:szCs w:val="24"/>
        </w:rPr>
        <w:t>and</w:t>
      </w:r>
    </w:p>
    <w:p w14:paraId="645F246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p>
    <w:p w14:paraId="31040A2A" w14:textId="77777777" w:rsidR="00555FE6" w:rsidRPr="00C63D42" w:rsidRDefault="007C5D99">
      <w:pPr>
        <w:pStyle w:val="Heading2"/>
        <w:rPr>
          <w:rFonts w:asciiTheme="minorHAnsi" w:hAnsiTheme="minorHAnsi"/>
          <w:sz w:val="24"/>
          <w:szCs w:val="24"/>
        </w:rPr>
      </w:pPr>
      <w:bookmarkStart w:id="15" w:name="_Ref440526534"/>
      <w:r w:rsidRPr="00C63D42">
        <w:rPr>
          <w:rFonts w:asciiTheme="minorHAnsi" w:hAnsiTheme="minorHAnsi"/>
          <w:sz w:val="24"/>
          <w:szCs w:val="24"/>
        </w:rPr>
        <w:t>BENCHMARK REPORT</w:t>
      </w:r>
      <w:bookmarkEnd w:id="15"/>
    </w:p>
    <w:p w14:paraId="0306AE13" w14:textId="47DD164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Benchmarker shall be required to prepare a Benchmark Report and deliver it simultaneously to both Parties, at the time specified in the plan approved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_Ref144347240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setting out its findings. The Benchmark Report shall:</w:t>
      </w:r>
    </w:p>
    <w:p w14:paraId="3250C6F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include a finding as to whether or not each Benchmarked Service is and/or whether the Benchmarked Services as a whole are, Good Value;</w:t>
      </w:r>
    </w:p>
    <w:p w14:paraId="5FED2D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include other findings (if any) regarding the quality and competitiveness or otherwise of those Services; </w:t>
      </w:r>
    </w:p>
    <w:p w14:paraId="28E51A5F"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78316428" w14:textId="0F991068" w:rsidR="00555FE6" w:rsidRPr="00C63D42" w:rsidRDefault="007C5D99" w:rsidP="00BF6ED9">
      <w:pPr>
        <w:pStyle w:val="Heading4"/>
        <w:rPr>
          <w:rFonts w:asciiTheme="minorHAnsi" w:hAnsiTheme="minorHAnsi"/>
          <w:sz w:val="24"/>
          <w:szCs w:val="24"/>
        </w:rPr>
      </w:pPr>
      <w:r w:rsidRPr="00C63D42">
        <w:rPr>
          <w:rFonts w:asciiTheme="minorHAnsi" w:hAnsiTheme="minorHAnsi"/>
          <w:sz w:val="24"/>
          <w:szCs w:val="24"/>
        </w:rPr>
        <w:t>illustrate the method used for any normalisation of the Equivalent Services Data</w:t>
      </w:r>
      <w:r w:rsidR="002A02F9">
        <w:rPr>
          <w:rFonts w:asciiTheme="minorHAnsi" w:hAnsiTheme="minorHAnsi"/>
          <w:sz w:val="24"/>
          <w:szCs w:val="24"/>
        </w:rPr>
        <w:t>.</w:t>
      </w:r>
    </w:p>
    <w:p w14:paraId="725FBE99" w14:textId="79FF8CA3" w:rsidR="00ED11C8" w:rsidRDefault="00ED11C8" w:rsidP="10A0F523">
      <w:pPr>
        <w:pStyle w:val="Heading3"/>
        <w:rPr>
          <w:rFonts w:asciiTheme="minorHAnsi" w:hAnsiTheme="minorHAnsi"/>
          <w:sz w:val="24"/>
          <w:szCs w:val="24"/>
        </w:rPr>
      </w:pPr>
      <w:bookmarkStart w:id="16" w:name="_Ref440526898"/>
      <w:r w:rsidRPr="00ED11C8">
        <w:rPr>
          <w:rFonts w:asciiTheme="minorHAnsi" w:hAnsiTheme="minorHAnsi"/>
          <w:sz w:val="24"/>
          <w:szCs w:val="24"/>
        </w:rPr>
        <w:t>The Benchmarker shall act as an expert and not as an arbitrator.</w:t>
      </w:r>
    </w:p>
    <w:p w14:paraId="34AF446C" w14:textId="0165ACA1" w:rsidR="00555FE6" w:rsidRPr="00FD396D" w:rsidRDefault="007C5D99" w:rsidP="00FD396D">
      <w:pPr>
        <w:pStyle w:val="Heading3"/>
        <w:rPr>
          <w:rFonts w:asciiTheme="minorHAnsi" w:hAnsiTheme="minorHAnsi"/>
          <w:sz w:val="24"/>
          <w:szCs w:val="24"/>
        </w:rPr>
      </w:pPr>
      <w:r w:rsidRPr="10A0F523">
        <w:rPr>
          <w:rFonts w:asciiTheme="minorHAnsi" w:hAnsiTheme="minorHAnsi"/>
          <w:sz w:val="24"/>
          <w:szCs w:val="24"/>
        </w:rPr>
        <w:t xml:space="preserve">If the Benchmark Report states that any Benchmarked Service </w:t>
      </w:r>
      <w:r w:rsidR="00FC1B45" w:rsidRPr="10A0F523">
        <w:rPr>
          <w:rFonts w:asciiTheme="minorHAnsi" w:hAnsiTheme="minorHAnsi"/>
          <w:sz w:val="24"/>
          <w:szCs w:val="24"/>
        </w:rPr>
        <w:t xml:space="preserve"> </w:t>
      </w:r>
      <w:r w:rsidRPr="10A0F523">
        <w:rPr>
          <w:rFonts w:asciiTheme="minorHAnsi" w:hAnsiTheme="minorHAnsi"/>
          <w:sz w:val="24"/>
          <w:szCs w:val="24"/>
        </w:rPr>
        <w:t>is not Good Value</w:t>
      </w:r>
      <w:r w:rsidR="00FD396D">
        <w:rPr>
          <w:rFonts w:asciiTheme="minorHAnsi" w:hAnsiTheme="minorHAnsi"/>
          <w:sz w:val="24"/>
          <w:szCs w:val="24"/>
        </w:rPr>
        <w:t xml:space="preserve"> </w:t>
      </w:r>
      <w:r w:rsidR="007415E8" w:rsidRPr="00FD396D">
        <w:rPr>
          <w:rFonts w:asciiTheme="minorHAnsi" w:hAnsiTheme="minorHAnsi"/>
          <w:sz w:val="24"/>
          <w:szCs w:val="24"/>
        </w:rPr>
        <w:t xml:space="preserve">or that </w:t>
      </w:r>
      <w:r w:rsidRPr="00FD396D">
        <w:rPr>
          <w:rFonts w:asciiTheme="minorHAnsi" w:hAnsiTheme="minorHAnsi"/>
          <w:sz w:val="24"/>
          <w:szCs w:val="24"/>
        </w:rPr>
        <w:t>the Benchmarked Services as a whole are not Good Value, then the Suppl</w:t>
      </w:r>
      <w:r w:rsidR="009C2DD1" w:rsidRPr="00FD396D">
        <w:rPr>
          <w:rFonts w:asciiTheme="minorHAnsi" w:hAnsiTheme="minorHAnsi"/>
          <w:sz w:val="24"/>
          <w:szCs w:val="24"/>
        </w:rPr>
        <w:t>ier shall (subject to Paragraph</w:t>
      </w:r>
      <w:r w:rsidRPr="00FD396D">
        <w:rPr>
          <w:rFonts w:asciiTheme="minorHAnsi" w:hAnsiTheme="minorHAnsi"/>
          <w:sz w:val="24"/>
          <w:szCs w:val="24"/>
        </w:rPr>
        <w:t> </w:t>
      </w:r>
      <w:r w:rsidRPr="00FD396D">
        <w:rPr>
          <w:rFonts w:asciiTheme="minorHAnsi" w:hAnsiTheme="minorHAnsi"/>
          <w:sz w:val="24"/>
          <w:szCs w:val="24"/>
        </w:rPr>
        <w:fldChar w:fldCharType="begin"/>
      </w:r>
      <w:r w:rsidRPr="00FD396D">
        <w:rPr>
          <w:rFonts w:asciiTheme="minorHAnsi" w:hAnsiTheme="minorHAnsi"/>
          <w:sz w:val="24"/>
          <w:szCs w:val="24"/>
        </w:rPr>
        <w:instrText xml:space="preserve"> REF _Ref350359694 \r \h  \* MERGEFORMAT </w:instrText>
      </w:r>
      <w:r w:rsidRPr="00FD396D">
        <w:rPr>
          <w:rFonts w:asciiTheme="minorHAnsi" w:hAnsiTheme="minorHAnsi"/>
          <w:sz w:val="24"/>
          <w:szCs w:val="24"/>
        </w:rPr>
      </w:r>
      <w:r w:rsidRPr="00FD396D">
        <w:rPr>
          <w:rFonts w:asciiTheme="minorHAnsi" w:hAnsiTheme="minorHAnsi"/>
          <w:sz w:val="24"/>
          <w:szCs w:val="24"/>
        </w:rPr>
        <w:fldChar w:fldCharType="separate"/>
      </w:r>
      <w:r w:rsidR="00672D9A">
        <w:rPr>
          <w:rFonts w:asciiTheme="minorHAnsi" w:hAnsiTheme="minorHAnsi"/>
          <w:sz w:val="24"/>
          <w:szCs w:val="24"/>
        </w:rPr>
        <w:t>5.5</w:t>
      </w:r>
      <w:r w:rsidRPr="00FD396D">
        <w:rPr>
          <w:rFonts w:asciiTheme="minorHAnsi" w:hAnsiTheme="minorHAnsi"/>
          <w:sz w:val="24"/>
          <w:szCs w:val="24"/>
        </w:rPr>
        <w:fldChar w:fldCharType="end"/>
      </w:r>
      <w:r w:rsidR="009C2DD1" w:rsidRPr="00FD396D">
        <w:rPr>
          <w:rFonts w:asciiTheme="minorHAnsi" w:hAnsiTheme="minorHAnsi"/>
          <w:sz w:val="24"/>
          <w:szCs w:val="24"/>
        </w:rPr>
        <w:t xml:space="preserve">) </w:t>
      </w:r>
      <w:r w:rsidRPr="00FD396D">
        <w:rPr>
          <w:rFonts w:asciiTheme="minorHAnsi" w:hAnsiTheme="minorHAnsi"/>
          <w:sz w:val="24"/>
          <w:szCs w:val="24"/>
        </w:rPr>
        <w:t>implement the changes set out in the Benchmark Report as soon as reasonably practicable within timescales agreed with the Authority but in any event within no more than three (3) months. Any associated changes to the Charges shall take effect only from the same date and shall not be retrospective.</w:t>
      </w:r>
      <w:bookmarkEnd w:id="16"/>
      <w:r w:rsidRPr="00FD396D">
        <w:rPr>
          <w:rFonts w:asciiTheme="minorHAnsi" w:hAnsiTheme="minorHAnsi"/>
          <w:sz w:val="24"/>
          <w:szCs w:val="24"/>
        </w:rPr>
        <w:t xml:space="preserve">  </w:t>
      </w:r>
    </w:p>
    <w:p w14:paraId="42E0C34B" w14:textId="77777777" w:rsidR="00555FE6" w:rsidRPr="00C63D42" w:rsidRDefault="007C5D99">
      <w:pPr>
        <w:pStyle w:val="Heading3"/>
        <w:rPr>
          <w:rFonts w:asciiTheme="minorHAnsi" w:hAnsiTheme="minorHAnsi"/>
          <w:sz w:val="24"/>
          <w:szCs w:val="24"/>
        </w:rPr>
      </w:pPr>
      <w:r w:rsidRPr="10A0F523">
        <w:rPr>
          <w:rFonts w:asciiTheme="minorHAnsi" w:hAnsiTheme="minorHAnsi"/>
          <w:sz w:val="24"/>
          <w:szCs w:val="24"/>
        </w:rPr>
        <w:lastRenderedPageBreak/>
        <w:t>The Supplier acknowledges and agrees that Benchmark Reviews shall not result in any increase to the Charges, disapplication of the Performance Indicators or any reduction in the Target Performance Levels.</w:t>
      </w:r>
    </w:p>
    <w:p w14:paraId="43B0E8D7" w14:textId="3F81D336" w:rsidR="00555FE6" w:rsidRPr="00C63D42" w:rsidRDefault="007C5D99">
      <w:pPr>
        <w:pStyle w:val="Heading3"/>
        <w:rPr>
          <w:rFonts w:asciiTheme="minorHAnsi" w:hAnsiTheme="minorHAnsi"/>
          <w:sz w:val="24"/>
          <w:szCs w:val="24"/>
        </w:rPr>
      </w:pPr>
      <w:bookmarkStart w:id="17" w:name="_Ref350359694"/>
      <w:r w:rsidRPr="10A0F523">
        <w:rPr>
          <w:rFonts w:asciiTheme="minorHAnsi" w:hAnsiTheme="minorHAnsi"/>
          <w:sz w:val="24"/>
          <w:szCs w:val="24"/>
        </w:rPr>
        <w:t>The Supplier shall only be entitled to reject any Benchmark Report if the Supplier reasonably considers that the Benchmarker has not followed the procedure for the related Benchmark Review as set out in this Schedule in any material respect.</w:t>
      </w:r>
      <w:bookmarkEnd w:id="17"/>
    </w:p>
    <w:p w14:paraId="74E15CB7" w14:textId="665F1BC5" w:rsidR="00555FE6" w:rsidRPr="00C63D42" w:rsidRDefault="007C5D99">
      <w:pPr>
        <w:pStyle w:val="Heading3"/>
        <w:keepNext/>
        <w:rPr>
          <w:rFonts w:asciiTheme="minorHAnsi" w:hAnsiTheme="minorHAnsi"/>
          <w:sz w:val="24"/>
          <w:szCs w:val="24"/>
        </w:rPr>
      </w:pPr>
      <w:bookmarkStart w:id="18" w:name="_Ref440526948"/>
      <w:r w:rsidRPr="10A0F523">
        <w:rPr>
          <w:rFonts w:asciiTheme="minorHAnsi" w:hAnsiTheme="minorHAnsi"/>
          <w:sz w:val="24"/>
          <w:szCs w:val="24"/>
        </w:rPr>
        <w:t>In the event of any Dispute arising over whether the Benchmarker has followed the procedure for the related Benchmark Review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_Ref350359694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5.5</w:t>
      </w:r>
      <w:r w:rsidRPr="10A0F523">
        <w:rPr>
          <w:rFonts w:asciiTheme="minorHAnsi" w:hAnsiTheme="minorHAnsi"/>
          <w:sz w:val="24"/>
          <w:szCs w:val="24"/>
        </w:rPr>
        <w:fldChar w:fldCharType="end"/>
      </w:r>
      <w:r w:rsidRPr="10A0F523">
        <w:rPr>
          <w:rFonts w:asciiTheme="minorHAnsi" w:hAnsiTheme="minorHAnsi"/>
          <w:sz w:val="24"/>
          <w:szCs w:val="24"/>
        </w:rPr>
        <w:t>, the Dispute shall be referred to Expert Determination. For the avoidance of doubt in the event of a Dispute between the Parties, the Authority shall continue to pay the Charges to the Supplier in accordance with the terms of this Agreement and the Performance Indicators and Target Performance Levels shall remain unchanged pending the conclusion of the Expert Determination.</w:t>
      </w:r>
      <w:bookmarkEnd w:id="18"/>
    </w:p>
    <w:p w14:paraId="04AEC5CE" w14:textId="77777777" w:rsidR="00555FE6" w:rsidRPr="00C63D42" w:rsidRDefault="007C5D99">
      <w:pPr>
        <w:pStyle w:val="Heading3"/>
        <w:rPr>
          <w:rFonts w:asciiTheme="minorHAnsi" w:hAnsiTheme="minorHAnsi"/>
          <w:sz w:val="24"/>
          <w:szCs w:val="24"/>
        </w:rPr>
      </w:pPr>
      <w:bookmarkStart w:id="19" w:name="_Ref440526952"/>
      <w:r w:rsidRPr="10A0F523">
        <w:rPr>
          <w:rFonts w:asciiTheme="minorHAnsi" w:hAnsiTheme="minorHAnsi"/>
          <w:sz w:val="24"/>
          <w:szCs w:val="24"/>
        </w:rPr>
        <w:t>On conclusion of the Expert Determination:</w:t>
      </w:r>
      <w:bookmarkEnd w:id="19"/>
    </w:p>
    <w:p w14:paraId="3FE723E9" w14:textId="4D4E0587" w:rsidR="00555FE6" w:rsidRDefault="007C5D99">
      <w:pPr>
        <w:pStyle w:val="Heading4"/>
        <w:rPr>
          <w:rFonts w:asciiTheme="minorHAnsi" w:hAnsiTheme="minorHAnsi"/>
          <w:sz w:val="24"/>
          <w:szCs w:val="24"/>
        </w:rPr>
      </w:pPr>
      <w:r w:rsidRPr="00C63D42">
        <w:rPr>
          <w:rFonts w:asciiTheme="minorHAnsi" w:hAnsiTheme="minorHAnsi"/>
          <w:sz w:val="24"/>
          <w:szCs w:val="24"/>
        </w:rPr>
        <w:t>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Paragraph </w:t>
      </w:r>
      <w:r w:rsidR="00BE7B73">
        <w:rPr>
          <w:rFonts w:asciiTheme="minorHAnsi" w:hAnsiTheme="minorHAnsi"/>
          <w:sz w:val="24"/>
          <w:szCs w:val="24"/>
        </w:rPr>
        <w:t xml:space="preserve">5.3 </w:t>
      </w:r>
      <w:r w:rsidRPr="00C63D42">
        <w:rPr>
          <w:rFonts w:asciiTheme="minorHAnsi" w:hAnsiTheme="minorHAnsi"/>
          <w:sz w:val="24"/>
          <w:szCs w:val="24"/>
        </w:rPr>
        <w:t xml:space="preserve">together with interest thereon at the applicable rate under the Late Payment Of Commercial Debts (Interest) Act 1998; </w:t>
      </w:r>
    </w:p>
    <w:p w14:paraId="61477D0C" w14:textId="46C1BB43" w:rsidR="00ED11C8" w:rsidRPr="00ED11C8" w:rsidRDefault="00FD396D" w:rsidP="00ED11C8">
      <w:pPr>
        <w:pStyle w:val="Heading4"/>
      </w:pPr>
      <w:r w:rsidRPr="00C63D42">
        <w:rPr>
          <w:rFonts w:asciiTheme="minorHAnsi" w:hAnsiTheme="minorHAnsi"/>
          <w:sz w:val="24"/>
          <w:szCs w:val="24"/>
        </w:rPr>
        <w:t>if the Expert determines that all or any part of the Benchmark Report recommendations regarding any changes to the Performance Indicators and/or Target Performance Levels shall be implemented by the Supplier</w:t>
      </w:r>
      <w:r>
        <w:rPr>
          <w:rFonts w:asciiTheme="minorHAnsi" w:hAnsiTheme="minorHAnsi"/>
          <w:sz w:val="24"/>
          <w:szCs w:val="24"/>
        </w:rPr>
        <w:t xml:space="preserve">, </w:t>
      </w:r>
      <w:r w:rsidRPr="00ED11C8">
        <w:rPr>
          <w:rFonts w:asciiTheme="minorHAnsi" w:hAnsiTheme="minorHAnsi"/>
          <w:sz w:val="24"/>
          <w:szCs w:val="24"/>
        </w:rPr>
        <w:t>the Supplier shall immediately implement the relevant changes</w:t>
      </w:r>
      <w:r>
        <w:rPr>
          <w:rFonts w:asciiTheme="minorHAnsi" w:hAnsiTheme="minorHAnsi"/>
          <w:sz w:val="24"/>
          <w:szCs w:val="24"/>
        </w:rPr>
        <w:t>; and</w:t>
      </w:r>
    </w:p>
    <w:p w14:paraId="12440DF8" w14:textId="30C8ECB2" w:rsidR="00555FE6" w:rsidRPr="001B4AE0" w:rsidRDefault="00BE7B73" w:rsidP="00BE7B73">
      <w:pPr>
        <w:pStyle w:val="Heading4"/>
        <w:rPr>
          <w:rFonts w:asciiTheme="minorHAnsi" w:hAnsiTheme="minorHAnsi" w:cstheme="minorHAnsi"/>
          <w:sz w:val="24"/>
          <w:szCs w:val="24"/>
        </w:rPr>
      </w:pPr>
      <w:r w:rsidRPr="001B4AE0">
        <w:rPr>
          <w:rFonts w:asciiTheme="minorHAnsi" w:hAnsiTheme="minorHAnsi" w:cstheme="minorHAnsi"/>
          <w:sz w:val="24"/>
          <w:szCs w:val="24"/>
        </w:rPr>
        <w:t>t</w:t>
      </w:r>
      <w:r w:rsidR="00ED11C8" w:rsidRPr="001B4AE0">
        <w:rPr>
          <w:rFonts w:asciiTheme="minorHAnsi" w:hAnsiTheme="minorHAnsi" w:cstheme="minorHAnsi"/>
          <w:sz w:val="24"/>
          <w:szCs w:val="24"/>
        </w:rPr>
        <w:t xml:space="preserve">he </w:t>
      </w:r>
      <w:r w:rsidR="007C5D99" w:rsidRPr="001B4AE0">
        <w:rPr>
          <w:rFonts w:asciiTheme="minorHAnsi" w:hAnsiTheme="minorHAnsi" w:cstheme="minorHAnsi"/>
          <w:sz w:val="24"/>
          <w:szCs w:val="24"/>
        </w:rPr>
        <w:t>relevant changes</w:t>
      </w:r>
      <w:r w:rsidR="00ED11C8" w:rsidRPr="001B4AE0">
        <w:rPr>
          <w:rFonts w:asciiTheme="minorHAnsi" w:hAnsiTheme="minorHAnsi" w:cstheme="minorHAnsi"/>
          <w:sz w:val="24"/>
          <w:szCs w:val="24"/>
        </w:rPr>
        <w:t xml:space="preserve"> to Charges, Performance Indicators and/or Target Performance Levels</w:t>
      </w:r>
      <w:r w:rsidR="007C5D99" w:rsidRPr="001B4AE0">
        <w:rPr>
          <w:rFonts w:asciiTheme="minorHAnsi" w:hAnsiTheme="minorHAnsi" w:cstheme="minorHAnsi"/>
          <w:sz w:val="24"/>
          <w:szCs w:val="24"/>
        </w:rPr>
        <w:t xml:space="preserve"> shall thereafter be subject to the Change Control Procedure for the purposes only of formalising and documenting the relevant change or amendment for the purposes of this Agreement (it being acknowledged and agreed that the decision as to whether and what changes are to be made has already been finalised by the Expert).</w:t>
      </w:r>
    </w:p>
    <w:p w14:paraId="57D89452" w14:textId="1EB44DB1" w:rsidR="00555FE6" w:rsidRDefault="007C5D99">
      <w:pPr>
        <w:pStyle w:val="Heading3"/>
        <w:rPr>
          <w:rFonts w:asciiTheme="minorHAnsi" w:hAnsiTheme="minorHAnsi"/>
          <w:sz w:val="24"/>
          <w:szCs w:val="24"/>
        </w:rPr>
      </w:pPr>
      <w:r w:rsidRPr="10A0F523">
        <w:rPr>
          <w:rFonts w:asciiTheme="minorHAnsi" w:hAnsiTheme="minorHAnsi"/>
          <w:sz w:val="24"/>
          <w:szCs w:val="24"/>
        </w:rPr>
        <w:t>Any failure by the Supplier to implement the changes as set out in the Benchmark Report in accordance with the relevant timescales determined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_Ref440526898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5.2</w:t>
      </w:r>
      <w:r w:rsidRPr="10A0F523">
        <w:rPr>
          <w:rFonts w:asciiTheme="minorHAnsi" w:hAnsiTheme="minorHAnsi"/>
          <w:sz w:val="24"/>
          <w:szCs w:val="24"/>
        </w:rPr>
        <w:fldChar w:fldCharType="end"/>
      </w:r>
      <w:r w:rsidRPr="10A0F523">
        <w:rPr>
          <w:rFonts w:asciiTheme="minorHAnsi" w:hAnsiTheme="minorHAnsi"/>
          <w:sz w:val="24"/>
          <w:szCs w:val="24"/>
        </w:rPr>
        <w:t xml:space="preserve"> (unless the provisions of </w:t>
      </w:r>
      <w:r w:rsidR="009C2DD1" w:rsidRPr="10A0F523">
        <w:rPr>
          <w:rFonts w:asciiTheme="minorHAnsi" w:hAnsiTheme="minorHAnsi"/>
          <w:sz w:val="24"/>
          <w:szCs w:val="24"/>
        </w:rPr>
        <w:t xml:space="preserve">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5.6</w:t>
      </w:r>
      <w:r w:rsidRPr="10A0F523">
        <w:rPr>
          <w:rFonts w:asciiTheme="minorHAnsi" w:hAnsiTheme="minorHAnsi"/>
          <w:sz w:val="24"/>
          <w:szCs w:val="24"/>
        </w:rPr>
        <w:fldChar w:fldCharType="end"/>
      </w:r>
      <w:r w:rsidRPr="10A0F523">
        <w:rPr>
          <w:rFonts w:asciiTheme="minorHAnsi" w:hAnsiTheme="minorHAnsi"/>
          <w:sz w:val="24"/>
          <w:szCs w:val="24"/>
        </w:rPr>
        <w:t xml:space="preserve"> apply) or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_Ref440526952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5.7</w:t>
      </w:r>
      <w:r w:rsidRPr="10A0F523">
        <w:rPr>
          <w:rFonts w:asciiTheme="minorHAnsi" w:hAnsiTheme="minorHAnsi"/>
          <w:sz w:val="24"/>
          <w:szCs w:val="24"/>
        </w:rPr>
        <w:fldChar w:fldCharType="end"/>
      </w:r>
      <w:r w:rsidRPr="10A0F523">
        <w:rPr>
          <w:rFonts w:asciiTheme="minorHAnsi" w:hAnsiTheme="minorHAnsi"/>
          <w:sz w:val="24"/>
          <w:szCs w:val="24"/>
        </w:rPr>
        <w:t xml:space="preserve"> shall, without prejudice to any other rights or remedies of the Authority, constitute a Supplier Termination Event.</w:t>
      </w:r>
    </w:p>
    <w:p w14:paraId="75627637" w14:textId="77777777" w:rsidR="00315F79" w:rsidRPr="00315F79" w:rsidRDefault="00315F79" w:rsidP="00315F79"/>
    <w:p w14:paraId="2ABEF498" w14:textId="77777777" w:rsidR="00555FE6" w:rsidRPr="00C63D42" w:rsidRDefault="00555FE6">
      <w:pPr>
        <w:spacing w:after="0"/>
        <w:rPr>
          <w:rFonts w:asciiTheme="minorHAnsi" w:hAnsiTheme="minorHAnsi"/>
          <w:b/>
          <w:sz w:val="24"/>
          <w:szCs w:val="24"/>
        </w:rPr>
      </w:pPr>
    </w:p>
    <w:p w14:paraId="6EBA8976" w14:textId="62994C53" w:rsidR="00555FE6" w:rsidRPr="00B402B1" w:rsidRDefault="00B402B1" w:rsidP="00FD396D">
      <w:pPr>
        <w:spacing w:after="0"/>
        <w:ind w:left="0"/>
        <w:jc w:val="left"/>
        <w:rPr>
          <w:rFonts w:asciiTheme="majorHAnsi" w:hAnsiTheme="majorHAnsi"/>
          <w:b/>
          <w:sz w:val="28"/>
          <w:szCs w:val="28"/>
        </w:rPr>
      </w:pPr>
      <w:r>
        <w:rPr>
          <w:rFonts w:asciiTheme="majorHAnsi" w:hAnsiTheme="majorHAnsi"/>
          <w:sz w:val="32"/>
          <w:szCs w:val="24"/>
        </w:rPr>
        <w:br w:type="page"/>
      </w:r>
      <w:r w:rsidRPr="10A0F523">
        <w:rPr>
          <w:rFonts w:asciiTheme="majorHAnsi" w:hAnsiTheme="majorHAnsi"/>
          <w:sz w:val="28"/>
          <w:szCs w:val="28"/>
        </w:rPr>
        <w:lastRenderedPageBreak/>
        <w:t>ANNEX | Confidentiality Agreement</w:t>
      </w:r>
    </w:p>
    <w:p w14:paraId="0538786B" w14:textId="77777777" w:rsidR="00B402B1" w:rsidRDefault="00B402B1" w:rsidP="10A0F523">
      <w:pPr>
        <w:jc w:val="center"/>
        <w:rPr>
          <w:rFonts w:asciiTheme="minorHAnsi" w:hAnsiTheme="minorHAnsi" w:cs="Arial"/>
          <w:b/>
          <w:bCs/>
          <w:sz w:val="24"/>
          <w:szCs w:val="24"/>
        </w:rPr>
      </w:pPr>
    </w:p>
    <w:p w14:paraId="627060C8" w14:textId="77777777" w:rsidR="00555FE6" w:rsidRPr="00C63D42" w:rsidRDefault="007C5D99" w:rsidP="10A0F523">
      <w:pPr>
        <w:ind w:left="0"/>
        <w:jc w:val="center"/>
        <w:rPr>
          <w:rFonts w:asciiTheme="minorHAnsi" w:hAnsiTheme="minorHAnsi" w:cs="Arial"/>
          <w:b/>
          <w:bCs/>
          <w:sz w:val="24"/>
          <w:szCs w:val="24"/>
        </w:rPr>
      </w:pPr>
      <w:r w:rsidRPr="10A0F523">
        <w:rPr>
          <w:rFonts w:asciiTheme="minorHAnsi" w:hAnsiTheme="minorHAnsi" w:cs="Arial"/>
          <w:b/>
          <w:bCs/>
          <w:sz w:val="24"/>
          <w:szCs w:val="24"/>
        </w:rPr>
        <w:t>CONFIDENTIALITY AGREEMENT</w:t>
      </w:r>
    </w:p>
    <w:p w14:paraId="0C3DD68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THIS AGREEMENT</w:t>
      </w:r>
      <w:r w:rsidRPr="10A0F523">
        <w:rPr>
          <w:rFonts w:asciiTheme="minorHAnsi" w:hAnsiTheme="minorHAnsi" w:cs="Arial"/>
          <w:sz w:val="24"/>
          <w:szCs w:val="24"/>
        </w:rPr>
        <w:t xml:space="preserve"> is made on </w:t>
      </w:r>
      <w:r w:rsidRPr="10A0F523">
        <w:rPr>
          <w:rFonts w:asciiTheme="minorHAnsi" w:hAnsiTheme="minorHAnsi" w:cs="Arial"/>
          <w:b/>
          <w:bCs/>
          <w:sz w:val="24"/>
          <w:szCs w:val="24"/>
        </w:rPr>
        <w:t>[</w:t>
      </w:r>
      <w:r w:rsidRPr="10A0F523">
        <w:rPr>
          <w:rFonts w:asciiTheme="minorHAnsi" w:hAnsiTheme="minorHAnsi" w:cs="Arial"/>
          <w:b/>
          <w:bCs/>
          <w:i/>
          <w:iCs/>
          <w:sz w:val="24"/>
          <w:szCs w:val="24"/>
        </w:rPr>
        <w:t>date</w:t>
      </w:r>
      <w:r w:rsidRPr="10A0F523">
        <w:rPr>
          <w:rFonts w:asciiTheme="minorHAnsi" w:hAnsiTheme="minorHAnsi" w:cs="Arial"/>
          <w:b/>
          <w:bCs/>
          <w:sz w:val="24"/>
          <w:szCs w:val="24"/>
        </w:rPr>
        <w:t>]</w:t>
      </w:r>
    </w:p>
    <w:p w14:paraId="3B5C259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BETWEEN:</w:t>
      </w:r>
    </w:p>
    <w:p w14:paraId="591B6AFF"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 xml:space="preserve">[insert name] of [insert address] </w:t>
      </w:r>
      <w:r w:rsidRPr="10A0F523">
        <w:rPr>
          <w:rFonts w:asciiTheme="minorHAnsi" w:hAnsiTheme="minorHAnsi" w:cs="Arial"/>
          <w:sz w:val="24"/>
          <w:szCs w:val="24"/>
        </w:rPr>
        <w:t>(</w:t>
      </w:r>
      <w:r w:rsidRPr="10A0F523">
        <w:rPr>
          <w:rFonts w:asciiTheme="minorHAnsi" w:hAnsiTheme="minorHAnsi" w:cs="Arial"/>
          <w:b/>
          <w:bCs/>
          <w:sz w:val="24"/>
          <w:szCs w:val="24"/>
        </w:rPr>
        <w:t>the “Supplier”</w:t>
      </w:r>
      <w:r w:rsidRPr="10A0F523">
        <w:rPr>
          <w:rFonts w:asciiTheme="minorHAnsi" w:hAnsiTheme="minorHAnsi" w:cs="Arial"/>
          <w:sz w:val="24"/>
          <w:szCs w:val="24"/>
        </w:rPr>
        <w:t>); and</w:t>
      </w:r>
    </w:p>
    <w:p w14:paraId="0BE4A19D"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w:t>
      </w:r>
      <w:r w:rsidRPr="10A0F523">
        <w:rPr>
          <w:rFonts w:asciiTheme="minorHAnsi" w:hAnsiTheme="minorHAnsi" w:cs="Arial"/>
          <w:b/>
          <w:bCs/>
          <w:sz w:val="24"/>
          <w:szCs w:val="24"/>
        </w:rPr>
        <w:t xml:space="preserve">] </w:t>
      </w:r>
      <w:r w:rsidRPr="10A0F523">
        <w:rPr>
          <w:rFonts w:asciiTheme="minorHAnsi" w:hAnsiTheme="minorHAnsi" w:cs="Arial"/>
          <w:sz w:val="24"/>
          <w:szCs w:val="24"/>
        </w:rPr>
        <w:t xml:space="preserve">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address</w:t>
      </w:r>
      <w:r w:rsidRPr="10A0F523">
        <w:rPr>
          <w:rFonts w:asciiTheme="minorHAnsi" w:hAnsiTheme="minorHAnsi" w:cs="Arial"/>
          <w:b/>
          <w:bCs/>
          <w:sz w:val="24"/>
          <w:szCs w:val="24"/>
        </w:rPr>
        <w:t>]</w:t>
      </w:r>
      <w:r w:rsidRPr="10A0F523">
        <w:rPr>
          <w:rFonts w:asciiTheme="minorHAnsi" w:hAnsiTheme="minorHAnsi" w:cs="Arial"/>
          <w:sz w:val="24"/>
          <w:szCs w:val="24"/>
        </w:rPr>
        <w:t xml:space="preserve"> (the</w:t>
      </w:r>
      <w:r w:rsidRPr="10A0F523">
        <w:rPr>
          <w:rFonts w:asciiTheme="minorHAnsi" w:hAnsiTheme="minorHAnsi" w:cs="Arial"/>
          <w:b/>
          <w:bCs/>
          <w:sz w:val="24"/>
          <w:szCs w:val="24"/>
        </w:rPr>
        <w:t xml:space="preserve"> “Benchmarker” </w:t>
      </w:r>
      <w:r w:rsidRPr="10A0F523">
        <w:rPr>
          <w:rFonts w:asciiTheme="minorHAnsi" w:hAnsiTheme="minorHAnsi" w:cs="Arial"/>
          <w:sz w:val="24"/>
          <w:szCs w:val="24"/>
        </w:rPr>
        <w:t>and together with the Supplier, the</w:t>
      </w:r>
      <w:r w:rsidRPr="10A0F523">
        <w:rPr>
          <w:rFonts w:asciiTheme="minorHAnsi" w:hAnsiTheme="minorHAnsi" w:cs="Arial"/>
          <w:b/>
          <w:bCs/>
          <w:sz w:val="24"/>
          <w:szCs w:val="24"/>
        </w:rPr>
        <w:t xml:space="preserve"> “Parties”</w:t>
      </w:r>
      <w:r w:rsidRPr="10A0F523">
        <w:rPr>
          <w:rFonts w:asciiTheme="minorHAnsi" w:hAnsiTheme="minorHAnsi" w:cs="Arial"/>
          <w:sz w:val="24"/>
          <w:szCs w:val="24"/>
        </w:rPr>
        <w:t>).</w:t>
      </w:r>
    </w:p>
    <w:p w14:paraId="5D18C9DE"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WHEREAS:</w:t>
      </w:r>
    </w:p>
    <w:p w14:paraId="1B052E94" w14:textId="77777777" w:rsidR="00555FE6" w:rsidRPr="00C63D42" w:rsidRDefault="007C5D99" w:rsidP="10A0F523">
      <w:pPr>
        <w:pStyle w:val="ListParagraph"/>
        <w:numPr>
          <w:ilvl w:val="0"/>
          <w:numId w:val="14"/>
        </w:numPr>
        <w:ind w:left="709" w:hanging="709"/>
        <w:jc w:val="left"/>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 of Authority</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“Authority”</w:t>
      </w:r>
      <w:r w:rsidRPr="10A0F523">
        <w:rPr>
          <w:rFonts w:asciiTheme="minorHAnsi" w:hAnsiTheme="minorHAnsi" w:cs="Arial"/>
          <w:sz w:val="24"/>
          <w:szCs w:val="24"/>
        </w:rPr>
        <w:t xml:space="preserve">) and the Supplier are party to a contract dated </w:t>
      </w:r>
      <w:r w:rsidRPr="10A0F523">
        <w:rPr>
          <w:rFonts w:asciiTheme="minorHAnsi" w:hAnsiTheme="minorHAnsi" w:cs="Arial"/>
          <w:b/>
          <w:bCs/>
          <w:sz w:val="24"/>
          <w:szCs w:val="24"/>
        </w:rPr>
        <w:t>[</w:t>
      </w:r>
      <w:r w:rsidRPr="10A0F523">
        <w:rPr>
          <w:rFonts w:asciiTheme="minorHAnsi" w:hAnsiTheme="minorHAnsi" w:cs="Arial"/>
          <w:b/>
          <w:bCs/>
          <w:i/>
          <w:iCs/>
          <w:sz w:val="24"/>
          <w:szCs w:val="24"/>
        </w:rPr>
        <w:t>insert date</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“Contract”</w:t>
      </w:r>
      <w:r w:rsidRPr="10A0F523">
        <w:rPr>
          <w:rFonts w:asciiTheme="minorHAnsi" w:hAnsiTheme="minorHAnsi" w:cs="Arial"/>
          <w:sz w:val="24"/>
          <w:szCs w:val="24"/>
        </w:rPr>
        <w:t xml:space="preserve">) for the provision by the Supplier 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brief description of services</w:t>
      </w:r>
      <w:r w:rsidRPr="10A0F523">
        <w:rPr>
          <w:rFonts w:asciiTheme="minorHAnsi" w:hAnsiTheme="minorHAnsi" w:cs="Arial"/>
          <w:b/>
          <w:bCs/>
          <w:sz w:val="24"/>
          <w:szCs w:val="24"/>
        </w:rPr>
        <w:t>]</w:t>
      </w:r>
      <w:r w:rsidRPr="10A0F523">
        <w:rPr>
          <w:rFonts w:asciiTheme="minorHAnsi" w:hAnsiTheme="minorHAnsi" w:cs="Arial"/>
          <w:sz w:val="24"/>
          <w:szCs w:val="24"/>
        </w:rPr>
        <w:t xml:space="preserve"> to the Authority.</w:t>
      </w:r>
    </w:p>
    <w:p w14:paraId="30D8B0F1" w14:textId="77777777" w:rsidR="00555FE6" w:rsidRPr="00C63D42" w:rsidRDefault="007C5D99" w:rsidP="10A0F523">
      <w:pPr>
        <w:pStyle w:val="ListParagraph"/>
        <w:numPr>
          <w:ilvl w:val="0"/>
          <w:numId w:val="14"/>
        </w:numPr>
        <w:ind w:left="709" w:hanging="709"/>
        <w:jc w:val="left"/>
        <w:rPr>
          <w:rFonts w:asciiTheme="minorHAnsi" w:hAnsiTheme="minorHAnsi" w:cs="Arial"/>
          <w:b/>
          <w:bCs/>
          <w:sz w:val="24"/>
          <w:szCs w:val="24"/>
        </w:rPr>
      </w:pPr>
      <w:r w:rsidRPr="10A0F523">
        <w:rPr>
          <w:rFonts w:asciiTheme="minorHAnsi" w:hAnsiTheme="minorHAnsi" w:cs="Arial"/>
          <w:sz w:val="24"/>
          <w:szCs w:val="24"/>
        </w:rPr>
        <w:t>The Benchmarker is to receive Confidential Information from the Supplier for the purpose of carrying out a benchmarking review for the Authority of one or more of such services pursuant to the terms of the Contract (the “</w:t>
      </w:r>
      <w:r w:rsidRPr="10A0F523">
        <w:rPr>
          <w:rFonts w:asciiTheme="minorHAnsi" w:hAnsiTheme="minorHAnsi" w:cs="Arial"/>
          <w:b/>
          <w:bCs/>
          <w:sz w:val="24"/>
          <w:szCs w:val="24"/>
        </w:rPr>
        <w:t>Permitted Purpose</w:t>
      </w:r>
      <w:r w:rsidRPr="10A0F523">
        <w:rPr>
          <w:rFonts w:asciiTheme="minorHAnsi" w:hAnsiTheme="minorHAnsi" w:cs="Arial"/>
          <w:sz w:val="24"/>
          <w:szCs w:val="24"/>
        </w:rPr>
        <w:t>”).</w:t>
      </w:r>
    </w:p>
    <w:p w14:paraId="0408EAD7"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IT IS AGREED as follows:</w:t>
      </w:r>
    </w:p>
    <w:p w14:paraId="6525F30D" w14:textId="77777777" w:rsidR="00555FE6" w:rsidRPr="00C63D42" w:rsidRDefault="007C5D99" w:rsidP="10A0F523">
      <w:pPr>
        <w:pStyle w:val="Heading2"/>
        <w:numPr>
          <w:ilvl w:val="1"/>
          <w:numId w:val="20"/>
        </w:numPr>
        <w:rPr>
          <w:rFonts w:asciiTheme="minorHAnsi" w:hAnsiTheme="minorHAnsi"/>
          <w:sz w:val="24"/>
          <w:szCs w:val="24"/>
        </w:rPr>
      </w:pPr>
      <w:r w:rsidRPr="10A0F523">
        <w:rPr>
          <w:rFonts w:asciiTheme="minorHAnsi" w:hAnsiTheme="minorHAnsi"/>
          <w:sz w:val="24"/>
          <w:szCs w:val="24"/>
        </w:rPr>
        <w:t>Interpretation</w:t>
      </w:r>
    </w:p>
    <w:p w14:paraId="7BEA155B" w14:textId="77777777" w:rsidR="00555FE6" w:rsidRPr="006F5958" w:rsidRDefault="007C5D99" w:rsidP="10A0F523">
      <w:pPr>
        <w:pStyle w:val="Heading3"/>
        <w:numPr>
          <w:ilvl w:val="2"/>
          <w:numId w:val="28"/>
        </w:numPr>
        <w:rPr>
          <w:rFonts w:asciiTheme="minorHAnsi" w:hAnsiTheme="minorHAnsi"/>
          <w:sz w:val="24"/>
          <w:szCs w:val="24"/>
        </w:rPr>
      </w:pPr>
      <w:r w:rsidRPr="10A0F523">
        <w:rPr>
          <w:rFonts w:asciiTheme="minorHAnsi" w:hAnsiTheme="minorHAnsi"/>
          <w:sz w:val="24"/>
          <w:szCs w:val="24"/>
        </w:rPr>
        <w:t xml:space="preserve">In this agreement, unless the context otherwise requires: </w:t>
      </w:r>
    </w:p>
    <w:tbl>
      <w:tblPr>
        <w:tblW w:w="0" w:type="auto"/>
        <w:tblInd w:w="720" w:type="dxa"/>
        <w:tblLook w:val="00A0" w:firstRow="1" w:lastRow="0" w:firstColumn="1" w:lastColumn="0" w:noHBand="0" w:noVBand="0"/>
      </w:tblPr>
      <w:tblGrid>
        <w:gridCol w:w="2331"/>
        <w:gridCol w:w="5978"/>
      </w:tblGrid>
      <w:tr w:rsidR="00555FE6" w:rsidRPr="00C63D42" w14:paraId="6058B1BA" w14:textId="77777777" w:rsidTr="10A0F523">
        <w:trPr>
          <w:trHeight w:val="3402"/>
        </w:trPr>
        <w:tc>
          <w:tcPr>
            <w:tcW w:w="1936" w:type="dxa"/>
          </w:tcPr>
          <w:p w14:paraId="5E4249E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“Confidential Information”</w:t>
            </w:r>
          </w:p>
        </w:tc>
        <w:tc>
          <w:tcPr>
            <w:tcW w:w="6586" w:type="dxa"/>
          </w:tcPr>
          <w:p w14:paraId="30192677" w14:textId="77777777" w:rsidR="00555FE6" w:rsidRPr="00C63D42" w:rsidRDefault="007C5D99">
            <w:pPr>
              <w:pStyle w:val="NormalNoIndent"/>
              <w:rPr>
                <w:rFonts w:asciiTheme="minorHAnsi" w:hAnsiTheme="minorHAnsi"/>
                <w:sz w:val="24"/>
                <w:szCs w:val="24"/>
              </w:rPr>
            </w:pPr>
            <w:r w:rsidRPr="00C63D42">
              <w:rPr>
                <w:rFonts w:asciiTheme="minorHAnsi" w:hAnsiTheme="minorHAnsi"/>
                <w:sz w:val="24"/>
                <w:szCs w:val="24"/>
              </w:rPr>
              <w:t>means:</w:t>
            </w:r>
          </w:p>
          <w:p w14:paraId="4FE56205" w14:textId="5FF8CADF"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Information, including all personal data within the meaning of the Data Protection Act </w:t>
            </w:r>
            <w:r w:rsidR="003476D0">
              <w:rPr>
                <w:rFonts w:asciiTheme="minorHAnsi" w:hAnsiTheme="minorHAnsi"/>
                <w:sz w:val="24"/>
                <w:szCs w:val="24"/>
              </w:rPr>
              <w:t>2018</w:t>
            </w:r>
            <w:r w:rsidRPr="00C63D42">
              <w:rPr>
                <w:rFonts w:asciiTheme="minorHAnsi" w:hAnsiTheme="minorHAnsi"/>
                <w:sz w:val="24"/>
                <w:szCs w:val="24"/>
              </w:rPr>
              <w:t>, and however it is conveyed, provided by the Supplier to the Benchmarker pursuant to this Agreement that relates to:</w:t>
            </w:r>
          </w:p>
          <w:p w14:paraId="2DEE3BE6"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Supplier; or</w:t>
            </w:r>
          </w:p>
          <w:p w14:paraId="277CB77B"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operations, business, affairs, developments, intellectual property rights, trade secrets, know-how and/or personnel of the Supplier;</w:t>
            </w:r>
          </w:p>
          <w:p w14:paraId="7697A3C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other Information provided by the Supplier pursuant to this Agreement to the Benchmarker that is clearly designated as being confidential or equivalent or that ought reasonably to be considered to be confidential </w:t>
            </w:r>
            <w:r w:rsidRPr="00C63D42">
              <w:rPr>
                <w:rFonts w:asciiTheme="minorHAnsi" w:hAnsiTheme="minorHAnsi"/>
                <w:sz w:val="24"/>
                <w:szCs w:val="24"/>
              </w:rPr>
              <w:lastRenderedPageBreak/>
              <w:t xml:space="preserve">which comes (or has come) to the Benchmarker’s attention or into the Benchmarker’s possession in connection with the Permitted Purpose; </w:t>
            </w:r>
          </w:p>
          <w:p w14:paraId="3271F43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14:paraId="58B19D98"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Information derived from any of the above,</w:t>
            </w:r>
          </w:p>
          <w:p w14:paraId="30F7A6FD" w14:textId="77777777" w:rsidR="00555FE6" w:rsidRPr="00C63D42" w:rsidRDefault="007C5D99">
            <w:pPr>
              <w:pStyle w:val="NormalWeb"/>
              <w:spacing w:after="240"/>
              <w:ind w:left="720" w:hanging="720"/>
              <w:jc w:val="both"/>
              <w:rPr>
                <w:rFonts w:asciiTheme="minorHAnsi" w:hAnsiTheme="minorHAnsi"/>
              </w:rPr>
            </w:pPr>
            <w:r w:rsidRPr="00C63D42">
              <w:rPr>
                <w:rFonts w:asciiTheme="minorHAnsi" w:hAnsiTheme="minorHAnsi"/>
              </w:rPr>
              <w:t>but not including any Information that:</w:t>
            </w:r>
          </w:p>
          <w:p w14:paraId="27CDF86D"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was in the possession of the Benchmarker without obligation of confidentiality prior to its disclosure by the Supplier; </w:t>
            </w:r>
          </w:p>
          <w:p w14:paraId="23C03023"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the Benchmarker obtained on a non-confidential basis from a third party who is not, to the Benchmarker’s knowledge or belief, bound by a confidentiality agreement with the Supplier or otherwise prohibited from disclosing the information to the Benchmarker;</w:t>
            </w:r>
          </w:p>
          <w:p w14:paraId="1F036D95"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already generally available and in the public domain at the time of disclosure otherwise than by a breach of this Agreement or breach of a duty of confidentiality; or</w:t>
            </w:r>
          </w:p>
          <w:p w14:paraId="618FAFD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independently developed without access to the Confidential Information;</w:t>
            </w:r>
          </w:p>
        </w:tc>
      </w:tr>
      <w:tr w:rsidR="00555FE6" w:rsidRPr="00C63D42" w14:paraId="3A9F9226" w14:textId="77777777" w:rsidTr="10A0F523">
        <w:trPr>
          <w:trHeight w:val="300"/>
        </w:trPr>
        <w:tc>
          <w:tcPr>
            <w:tcW w:w="1936" w:type="dxa"/>
          </w:tcPr>
          <w:p w14:paraId="45A70D6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lastRenderedPageBreak/>
              <w:t>“Information”</w:t>
            </w:r>
          </w:p>
        </w:tc>
        <w:tc>
          <w:tcPr>
            <w:tcW w:w="6586" w:type="dxa"/>
          </w:tcPr>
          <w:p w14:paraId="34B90FCA"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555FE6" w:rsidRPr="00C63D42" w14:paraId="53364E83" w14:textId="77777777" w:rsidTr="10A0F523">
        <w:trPr>
          <w:trHeight w:val="300"/>
        </w:trPr>
        <w:tc>
          <w:tcPr>
            <w:tcW w:w="1936" w:type="dxa"/>
          </w:tcPr>
          <w:p w14:paraId="16B68683"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“Permitted Purpose”</w:t>
            </w:r>
          </w:p>
        </w:tc>
        <w:tc>
          <w:tcPr>
            <w:tcW w:w="6586" w:type="dxa"/>
          </w:tcPr>
          <w:p w14:paraId="735306BC"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has the meaning given to that expression in recital (B) to this Agreement.</w:t>
            </w:r>
          </w:p>
        </w:tc>
      </w:tr>
    </w:tbl>
    <w:p w14:paraId="656EC6F0" w14:textId="77777777" w:rsidR="00555FE6" w:rsidRPr="00C63D42" w:rsidRDefault="007C5D99" w:rsidP="006F5958">
      <w:pPr>
        <w:pStyle w:val="Heading3"/>
      </w:pPr>
      <w:r>
        <w:t>In this agreement:</w:t>
      </w:r>
    </w:p>
    <w:p w14:paraId="65D2CCB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 reference to any gender includes a reference to other genders;</w:t>
      </w:r>
    </w:p>
    <w:p w14:paraId="6305498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the singular includes the plural and vice versa;</w:t>
      </w:r>
    </w:p>
    <w:p w14:paraId="5CE3665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the words “include” and cognate expressions shall be construed as if they were immediately followed by the words “without limitation”;</w:t>
      </w:r>
    </w:p>
    <w:p w14:paraId="1ADAC3D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559808F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headings are included for ease of reference only and shall not affect the interpretation or construction of this agreement; and</w:t>
      </w:r>
    </w:p>
    <w:p w14:paraId="449BC65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references to Clauses are to clauses of this agreement.</w:t>
      </w:r>
    </w:p>
    <w:p w14:paraId="2715BC32"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Confidentiality Obligations</w:t>
      </w:r>
    </w:p>
    <w:p w14:paraId="07E19EE9"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In consideration of the Supplier providing Confidential Information to the Benchmarker, the Benchmarker shall:</w:t>
      </w:r>
    </w:p>
    <w:p w14:paraId="759A14D4"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treat all Confidential Information as secret and confidential;</w:t>
      </w:r>
    </w:p>
    <w:p w14:paraId="331DEE18"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have in place and maintain proper security measures and procedures to protect the confidentiality of the Confidential Information (having regard to its form and nature); </w:t>
      </w:r>
    </w:p>
    <w:p w14:paraId="1E43E9E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disclose or permit the disclosure of any of the Confidential Information to any other person without obtaining the prior written consent of the Supplier or, if relevant, other owner or except as expressly set out in this agreement; </w:t>
      </w:r>
    </w:p>
    <w:p w14:paraId="2E71454B"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 transfer any of the Confidential Information outside the United Kingdom;</w:t>
      </w:r>
    </w:p>
    <w:p w14:paraId="4A7C2A2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use or exploit any of the Confidential Information for any purpose whatsoever other than the Permitted Purpose; </w:t>
      </w:r>
    </w:p>
    <w:p w14:paraId="186B220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6105D916"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once the Permitted Purpose has been fulfilled:</w:t>
      </w:r>
    </w:p>
    <w:p w14:paraId="3865F9B5"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destroy or return to the Supplier all documents and other tangible materials that contain any of the Confidential Information;</w:t>
      </w:r>
    </w:p>
    <w:p w14:paraId="3B2970FE"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14:paraId="3FE08AC1"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 xml:space="preserve">make no further use of any Confidential Information. </w:t>
      </w:r>
    </w:p>
    <w:p w14:paraId="2437D6B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 xml:space="preserve">Permitted Disclosures </w:t>
      </w:r>
    </w:p>
    <w:p w14:paraId="0D352B10"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may disclose Confidential Information to those of its directors, officers, employees, consultants and professional advisers who:</w:t>
      </w:r>
    </w:p>
    <w:p w14:paraId="4BC1AC9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reasonably need to receive the Confidential Information in connection with the Permitted Purpose; and</w:t>
      </w:r>
    </w:p>
    <w:p w14:paraId="600754BA"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been informed by the Benchmarker of the confidential nature of the Confidential Information; and</w:t>
      </w:r>
    </w:p>
    <w:p w14:paraId="144A5A0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agreed to terms similar to those in this agreement.</w:t>
      </w:r>
    </w:p>
    <w:p w14:paraId="036CC56B" w14:textId="7957AAC9" w:rsidR="00555FE6" w:rsidRPr="00C63D42" w:rsidRDefault="007C5D99" w:rsidP="10A0F523">
      <w:pPr>
        <w:pStyle w:val="Heading3"/>
        <w:rPr>
          <w:rFonts w:asciiTheme="minorHAnsi" w:hAnsiTheme="minorHAnsi"/>
          <w:sz w:val="24"/>
          <w:szCs w:val="24"/>
        </w:rPr>
      </w:pPr>
      <w:bookmarkStart w:id="20" w:name="_Ref440899244"/>
      <w:r w:rsidRPr="10A0F523">
        <w:rPr>
          <w:rFonts w:asciiTheme="minorHAnsi" w:hAnsiTheme="minorHAnsi"/>
          <w:sz w:val="24"/>
          <w:szCs w:val="24"/>
        </w:rPr>
        <w:t>The Benchmarker shall be entitled to disclose Confidential Information to the Authority for the Permitted Purpose and to any Expert appointed in relation to a Dispute as referred to in paragraph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5.6</w:t>
      </w:r>
      <w:r w:rsidRPr="10A0F523">
        <w:rPr>
          <w:rFonts w:asciiTheme="minorHAnsi" w:hAnsiTheme="minorHAnsi"/>
          <w:bCs w:val="0"/>
          <w:sz w:val="24"/>
          <w:szCs w:val="24"/>
        </w:rPr>
        <w:fldChar w:fldCharType="end"/>
      </w:r>
      <w:r w:rsidRPr="10A0F523">
        <w:rPr>
          <w:rFonts w:asciiTheme="minorHAnsi" w:hAnsiTheme="minorHAnsi"/>
          <w:sz w:val="24"/>
          <w:szCs w:val="24"/>
        </w:rPr>
        <w:t xml:space="preserve"> of Schedule</w:t>
      </w:r>
      <w:r w:rsidR="00330B91">
        <w:rPr>
          <w:rFonts w:asciiTheme="minorHAnsi" w:hAnsiTheme="minorHAnsi"/>
          <w:sz w:val="24"/>
          <w:szCs w:val="24"/>
        </w:rPr>
        <w:t xml:space="preserve"> 7.3</w:t>
      </w:r>
      <w:r w:rsidRPr="10A0F523">
        <w:rPr>
          <w:rFonts w:asciiTheme="minorHAnsi" w:hAnsiTheme="minorHAnsi"/>
          <w:sz w:val="24"/>
          <w:szCs w:val="24"/>
        </w:rPr>
        <w:t> (</w:t>
      </w:r>
      <w:r w:rsidRPr="10A0F523">
        <w:rPr>
          <w:rFonts w:asciiTheme="minorHAnsi" w:hAnsiTheme="minorHAnsi"/>
          <w:i/>
          <w:iCs/>
          <w:sz w:val="24"/>
          <w:szCs w:val="24"/>
        </w:rPr>
        <w:t>Value for Money</w:t>
      </w:r>
      <w:r w:rsidRPr="10A0F523">
        <w:rPr>
          <w:rFonts w:asciiTheme="minorHAnsi" w:hAnsiTheme="minorHAnsi"/>
          <w:sz w:val="24"/>
          <w:szCs w:val="24"/>
        </w:rPr>
        <w:t>) to the Contract.</w:t>
      </w:r>
      <w:bookmarkEnd w:id="20"/>
    </w:p>
    <w:p w14:paraId="7EDE4B8C" w14:textId="77777777" w:rsidR="00555FE6" w:rsidRPr="00C63D42" w:rsidRDefault="007C5D99" w:rsidP="10A0F523">
      <w:pPr>
        <w:pStyle w:val="Heading3"/>
        <w:rPr>
          <w:rFonts w:asciiTheme="minorHAnsi" w:hAnsiTheme="minorHAnsi"/>
          <w:sz w:val="24"/>
          <w:szCs w:val="24"/>
        </w:rPr>
      </w:pPr>
      <w:bookmarkStart w:id="21" w:name="_Ref440899676"/>
      <w:r w:rsidRPr="10A0F523">
        <w:rPr>
          <w:rFonts w:asciiTheme="minorHAnsi" w:hAnsiTheme="minorHAnsi"/>
          <w:sz w:val="24"/>
          <w:szCs w:val="24"/>
        </w:rPr>
        <w:t>The Benchmarker shall be entitled to disclose Confidential Information to the extent that it is required to do so by applicable law or by order of a court or other public body that has jurisdiction over the Benchmarker.</w:t>
      </w:r>
      <w:bookmarkEnd w:id="21"/>
    </w:p>
    <w:p w14:paraId="3105241C" w14:textId="6E215355"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Before making a disclosure pursuant to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_Ref440899676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7.3</w:t>
      </w:r>
      <w:r w:rsidRPr="10A0F523">
        <w:rPr>
          <w:rFonts w:asciiTheme="minorHAnsi" w:hAnsiTheme="minorHAnsi"/>
          <w:bCs w:val="0"/>
          <w:sz w:val="24"/>
          <w:szCs w:val="24"/>
        </w:rPr>
        <w:fldChar w:fldCharType="end"/>
      </w:r>
      <w:r w:rsidRPr="10A0F523">
        <w:rPr>
          <w:rFonts w:asciiTheme="minorHAnsi" w:hAnsiTheme="minorHAnsi"/>
          <w:sz w:val="24"/>
          <w:szCs w:val="24"/>
        </w:rPr>
        <w:t xml:space="preserve">, the </w:t>
      </w:r>
      <w:proofErr w:type="spellStart"/>
      <w:r w:rsidRPr="10A0F523">
        <w:rPr>
          <w:rFonts w:asciiTheme="minorHAnsi" w:hAnsiTheme="minorHAnsi"/>
          <w:sz w:val="24"/>
          <w:szCs w:val="24"/>
        </w:rPr>
        <w:t>Benchmarker</w:t>
      </w:r>
      <w:proofErr w:type="spellEnd"/>
      <w:r w:rsidRPr="10A0F523">
        <w:rPr>
          <w:rFonts w:asciiTheme="minorHAnsi" w:hAnsiTheme="minorHAnsi"/>
          <w:sz w:val="24"/>
          <w:szCs w:val="24"/>
        </w:rPr>
        <w:t xml:space="preserve"> shall, if the circumstances permit:</w:t>
      </w:r>
    </w:p>
    <w:p w14:paraId="2D470F8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1A2B813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ask the court or other public body to treat the Confidential Information as confidential.</w:t>
      </w:r>
    </w:p>
    <w:p w14:paraId="1208E64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General</w:t>
      </w:r>
    </w:p>
    <w:p w14:paraId="7A77470C"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acknowledges and agrees that all property, including intellectual property rights, in Confidential Information disclosed to it by the Supplier shall remain with and be vested in the Supplier.</w:t>
      </w:r>
    </w:p>
    <w:p w14:paraId="4CED90F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does not include, expressly or by implication, any representations, warranties or other obligations:</w:t>
      </w:r>
    </w:p>
    <w:p w14:paraId="50DF4C7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grant the Benchmarker any licence or rights other than as may be expressly stated in this agreement;</w:t>
      </w:r>
    </w:p>
    <w:p w14:paraId="2184566E"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require the Supplier to disclose, continue disclosing or update any Confidential Information; or</w:t>
      </w:r>
    </w:p>
    <w:p w14:paraId="6CF4897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as to the accuracy, efficacy, completeness, capabilities, safety or any other qualities whatsoever of any Information or materials provided pursuant to or in anticipation of this agreement.</w:t>
      </w:r>
    </w:p>
    <w:p w14:paraId="7C4A42FD"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47F8DCEB"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31400AB3"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maximum liability of the Benchmarker to the Supplier for any breach of this agreement shall be limited to ten million pounds Sterling (£10,000,000).</w:t>
      </w:r>
    </w:p>
    <w:p w14:paraId="00E73B04"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For the purposes of the Contracts (Rights of Third Parties) Act 1999 no one other than the Parties has the right to enforce the terms of this agreement.</w:t>
      </w:r>
    </w:p>
    <w:p w14:paraId="41CFAE9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Each Party shall be responsible for all costs incurred by it or on its behalf in connection with this agreement.</w:t>
      </w:r>
    </w:p>
    <w:p w14:paraId="5769C227"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0F4A3BAC"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Notices</w:t>
      </w:r>
    </w:p>
    <w:p w14:paraId="2DDFDF5F" w14:textId="40961D3E"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Any notice to be given under this agreement (each a “</w:t>
      </w:r>
      <w:r w:rsidRPr="10A0F523">
        <w:rPr>
          <w:rFonts w:asciiTheme="minorHAnsi" w:hAnsiTheme="minorHAnsi"/>
          <w:b/>
          <w:sz w:val="24"/>
          <w:szCs w:val="24"/>
        </w:rPr>
        <w:t>Notice</w:t>
      </w:r>
      <w:r w:rsidRPr="10A0F523">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_Ref440899260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9.2</w:t>
      </w:r>
      <w:r w:rsidRPr="10A0F523">
        <w:rPr>
          <w:rFonts w:asciiTheme="minorHAnsi" w:hAnsiTheme="minorHAnsi"/>
          <w:bCs w:val="0"/>
          <w:sz w:val="24"/>
          <w:szCs w:val="24"/>
        </w:rPr>
        <w:fldChar w:fldCharType="end"/>
      </w:r>
      <w:r w:rsidRPr="10A0F523">
        <w:rPr>
          <w:rFonts w:asciiTheme="minorHAnsi" w:hAnsiTheme="minorHAnsi"/>
          <w:sz w:val="24"/>
          <w:szCs w:val="24"/>
        </w:rPr>
        <w:t>.</w:t>
      </w:r>
    </w:p>
    <w:p w14:paraId="00890799" w14:textId="77777777" w:rsidR="00555FE6" w:rsidRPr="00C63D42" w:rsidRDefault="007C5D99" w:rsidP="10A0F523">
      <w:pPr>
        <w:pStyle w:val="Heading3"/>
        <w:rPr>
          <w:rFonts w:asciiTheme="minorHAnsi" w:hAnsiTheme="minorHAnsi"/>
          <w:sz w:val="24"/>
          <w:szCs w:val="24"/>
        </w:rPr>
      </w:pPr>
      <w:bookmarkStart w:id="22" w:name="_Ref440899260"/>
      <w:r w:rsidRPr="10A0F523">
        <w:rPr>
          <w:rFonts w:asciiTheme="minorHAnsi" w:hAnsiTheme="minorHAnsi"/>
          <w:sz w:val="24"/>
          <w:szCs w:val="24"/>
        </w:rPr>
        <w:t>Any Notice:</w:t>
      </w:r>
      <w:bookmarkEnd w:id="22"/>
    </w:p>
    <w:p w14:paraId="23F5220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if to be given to the Supplier shall be sent to:</w:t>
      </w:r>
    </w:p>
    <w:p w14:paraId="0E26DE75" w14:textId="77777777" w:rsidR="00555FE6" w:rsidRPr="00C63D42" w:rsidRDefault="007C5D99" w:rsidP="10A0F523">
      <w:pPr>
        <w:ind w:left="1440"/>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0430D5CF" w14:textId="77777777" w:rsidR="00555FE6" w:rsidRPr="00C63D42" w:rsidRDefault="007C5D99" w:rsidP="10A0F523">
      <w:pPr>
        <w:ind w:left="1440"/>
        <w:rPr>
          <w:rFonts w:asciiTheme="minorHAnsi" w:hAnsiTheme="minorHAnsi" w:cs="Arial"/>
          <w:i/>
          <w:iCs/>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w:t>
      </w:r>
      <w:r w:rsidRPr="10A0F523">
        <w:rPr>
          <w:rFonts w:asciiTheme="minorHAnsi" w:hAnsiTheme="minorHAnsi" w:cs="Arial"/>
          <w:b/>
          <w:bCs/>
          <w:i/>
          <w:iCs/>
          <w:sz w:val="24"/>
          <w:szCs w:val="24"/>
        </w:rPr>
        <w:t>Contact name and/or position, e.g. “The Finance Director”</w:t>
      </w:r>
      <w:r w:rsidRPr="10A0F523">
        <w:rPr>
          <w:rFonts w:asciiTheme="minorHAnsi" w:hAnsiTheme="minorHAnsi" w:cs="Arial"/>
          <w:b/>
          <w:bCs/>
          <w:sz w:val="24"/>
          <w:szCs w:val="24"/>
        </w:rPr>
        <w:t>]</w:t>
      </w:r>
    </w:p>
    <w:p w14:paraId="608710D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if to be given to the Benchmarker shall be sent to:</w:t>
      </w:r>
    </w:p>
    <w:p w14:paraId="389F12B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Name of Organisation</w:t>
      </w:r>
      <w:r w:rsidRPr="10A0F523">
        <w:rPr>
          <w:rFonts w:asciiTheme="minorHAnsi" w:hAnsiTheme="minorHAnsi" w:cs="Arial"/>
          <w:b/>
          <w:bCs/>
          <w:sz w:val="24"/>
          <w:szCs w:val="24"/>
        </w:rPr>
        <w:t>]</w:t>
      </w:r>
      <w:r>
        <w:br/>
      </w: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499DD49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             ]</w:t>
      </w:r>
    </w:p>
    <w:p w14:paraId="46F18417"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Governing law</w:t>
      </w:r>
    </w:p>
    <w:p w14:paraId="3A653B06"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589638C2"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Each Party hereby irrevocably submits to the exclusive jurisdiction of the English courts in respect of any claim or dispute arising out of or in connection with this agreement.  </w:t>
      </w:r>
    </w:p>
    <w:p w14:paraId="160C53AE" w14:textId="77777777" w:rsidR="00555FE6" w:rsidRPr="00C63D42" w:rsidRDefault="00555FE6" w:rsidP="10A0F523">
      <w:pPr>
        <w:rPr>
          <w:rFonts w:asciiTheme="minorHAnsi" w:hAnsiTheme="minorHAnsi" w:cs="Arial"/>
          <w:b/>
          <w:bCs/>
          <w:sz w:val="24"/>
          <w:szCs w:val="24"/>
        </w:rPr>
      </w:pPr>
    </w:p>
    <w:p w14:paraId="71F2EE95"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 xml:space="preserve">IN WITNESS </w:t>
      </w:r>
      <w:r w:rsidRPr="10A0F523">
        <w:rPr>
          <w:rFonts w:asciiTheme="minorHAnsi" w:hAnsiTheme="minorHAnsi" w:cs="Arial"/>
          <w:sz w:val="24"/>
          <w:szCs w:val="24"/>
        </w:rPr>
        <w:t>of the above this Agreement has been signed by the duly authorised representatives of the Parties on the date which appears at the head of page 1.</w:t>
      </w:r>
    </w:p>
    <w:p w14:paraId="0FB7C910"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Supplier</w:t>
      </w:r>
      <w:r w:rsidRPr="10A0F523">
        <w:rPr>
          <w:rFonts w:asciiTheme="minorHAnsi" w:hAnsiTheme="minorHAnsi" w:cs="Arial"/>
          <w:b/>
          <w:bCs/>
          <w:sz w:val="24"/>
          <w:szCs w:val="24"/>
        </w:rPr>
        <w:t>]</w:t>
      </w:r>
    </w:p>
    <w:p w14:paraId="18A912E7"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3C55EF06" w14:textId="77777777" w:rsidTr="10A0F523">
        <w:trPr>
          <w:trHeight w:val="300"/>
        </w:trPr>
        <w:tc>
          <w:tcPr>
            <w:tcW w:w="4643" w:type="dxa"/>
          </w:tcPr>
          <w:p w14:paraId="2946E237"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F611799" w14:textId="77777777" w:rsidR="00555FE6" w:rsidRPr="00C63D42" w:rsidRDefault="00555FE6">
            <w:pPr>
              <w:rPr>
                <w:rFonts w:asciiTheme="minorHAnsi" w:hAnsiTheme="minorHAnsi" w:cs="Arial"/>
                <w:sz w:val="24"/>
                <w:szCs w:val="24"/>
              </w:rPr>
            </w:pPr>
          </w:p>
        </w:tc>
        <w:tc>
          <w:tcPr>
            <w:tcW w:w="4643" w:type="dxa"/>
          </w:tcPr>
          <w:p w14:paraId="6AD30439"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6C203D0D" w14:textId="77777777" w:rsidTr="10A0F523">
        <w:trPr>
          <w:trHeight w:val="300"/>
        </w:trPr>
        <w:tc>
          <w:tcPr>
            <w:tcW w:w="4643" w:type="dxa"/>
          </w:tcPr>
          <w:p w14:paraId="47BF9DCF"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1D15E5D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2BD31FE6" w14:textId="77777777" w:rsidR="00555FE6" w:rsidRPr="00C63D42" w:rsidRDefault="00555FE6" w:rsidP="10A0F523">
      <w:pPr>
        <w:rPr>
          <w:rFonts w:asciiTheme="minorHAnsi" w:hAnsiTheme="minorHAnsi" w:cs="Arial"/>
          <w:b/>
          <w:bCs/>
          <w:sz w:val="24"/>
          <w:szCs w:val="24"/>
        </w:rPr>
      </w:pPr>
    </w:p>
    <w:p w14:paraId="5D7B7DEA" w14:textId="77777777" w:rsidR="00555FE6" w:rsidRPr="00C63D42" w:rsidRDefault="00555FE6" w:rsidP="10A0F523">
      <w:pPr>
        <w:rPr>
          <w:rFonts w:asciiTheme="minorHAnsi" w:hAnsiTheme="minorHAnsi" w:cs="Arial"/>
          <w:b/>
          <w:bCs/>
          <w:sz w:val="24"/>
          <w:szCs w:val="24"/>
        </w:rPr>
      </w:pPr>
    </w:p>
    <w:p w14:paraId="659A5F29"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Benchmarker</w:t>
      </w:r>
      <w:r w:rsidRPr="10A0F523">
        <w:rPr>
          <w:rFonts w:asciiTheme="minorHAnsi" w:hAnsiTheme="minorHAnsi" w:cs="Arial"/>
          <w:b/>
          <w:bCs/>
          <w:sz w:val="24"/>
          <w:szCs w:val="24"/>
        </w:rPr>
        <w:t>]</w:t>
      </w:r>
    </w:p>
    <w:p w14:paraId="6E4189F9"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0D9E67C6" w14:textId="77777777" w:rsidTr="10A0F523">
        <w:trPr>
          <w:trHeight w:val="300"/>
        </w:trPr>
        <w:tc>
          <w:tcPr>
            <w:tcW w:w="4643" w:type="dxa"/>
          </w:tcPr>
          <w:p w14:paraId="63570CB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D90B575" w14:textId="77777777" w:rsidR="00555FE6" w:rsidRPr="00C63D42" w:rsidRDefault="00555FE6">
            <w:pPr>
              <w:rPr>
                <w:rFonts w:asciiTheme="minorHAnsi" w:hAnsiTheme="minorHAnsi" w:cs="Arial"/>
                <w:sz w:val="24"/>
                <w:szCs w:val="24"/>
              </w:rPr>
            </w:pPr>
          </w:p>
        </w:tc>
        <w:tc>
          <w:tcPr>
            <w:tcW w:w="4643" w:type="dxa"/>
          </w:tcPr>
          <w:p w14:paraId="538E1A9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5715235E" w14:textId="77777777" w:rsidTr="10A0F523">
        <w:trPr>
          <w:trHeight w:val="300"/>
        </w:trPr>
        <w:tc>
          <w:tcPr>
            <w:tcW w:w="4643" w:type="dxa"/>
          </w:tcPr>
          <w:p w14:paraId="10FFDFC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43380498"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60FAB96B" w14:textId="77777777" w:rsidR="00555FE6" w:rsidRPr="00C63D42" w:rsidRDefault="00555FE6">
      <w:pPr>
        <w:rPr>
          <w:rFonts w:asciiTheme="minorHAnsi" w:hAnsiTheme="minorHAnsi" w:cs="Arial"/>
          <w:sz w:val="24"/>
          <w:szCs w:val="24"/>
        </w:rPr>
      </w:pPr>
    </w:p>
    <w:sectPr w:rsidR="00555FE6" w:rsidRPr="00C63D42">
      <w:headerReference w:type="even" r:id="rId12"/>
      <w:headerReference w:type="default" r:id="rId13"/>
      <w:footerReference w:type="defaul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343B" w14:textId="77777777" w:rsidR="00A8611E" w:rsidRDefault="00A8611E">
      <w:r>
        <w:separator/>
      </w:r>
    </w:p>
    <w:p w14:paraId="4EFB5CC7" w14:textId="77777777" w:rsidR="00A8611E" w:rsidRDefault="00A8611E"/>
  </w:endnote>
  <w:endnote w:type="continuationSeparator" w:id="0">
    <w:p w14:paraId="08678D47" w14:textId="77777777" w:rsidR="00A8611E" w:rsidRDefault="00A8611E">
      <w:r>
        <w:continuationSeparator/>
      </w:r>
    </w:p>
    <w:p w14:paraId="07A39D16" w14:textId="77777777" w:rsidR="00A8611E" w:rsidRDefault="00A8611E"/>
  </w:endnote>
  <w:endnote w:type="continuationNotice" w:id="1">
    <w:p w14:paraId="3C477F5B" w14:textId="77777777" w:rsidR="00A8611E" w:rsidRDefault="00A86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4091" w14:textId="1FD64A5D" w:rsidR="007C5D99" w:rsidRPr="007C5D99" w:rsidRDefault="00542449" w:rsidP="007C5D99">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52096" behindDoc="0" locked="0" layoutInCell="0" allowOverlap="1" wp14:anchorId="426519F7" wp14:editId="7AEF9A9D">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6519F7" id="_x0000_t202" coordsize="21600,21600" o:spt="202" path="m,l,21600r21600,l21600,xe">
              <v:stroke joinstyle="miter"/>
              <v:path gradientshapeok="t" o:connecttype="rect"/>
            </v:shapetype>
            <v:shape id="Text Box 2"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209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7C5D99" w:rsidRPr="007C5D99">
      <w:rPr>
        <w:rFonts w:ascii="Calibri" w:hAnsi="Calibri"/>
      </w:rPr>
      <w:t>OFFICIAL – SENSITIVE - COMMERCIAL</w:t>
    </w:r>
    <w:r w:rsidR="007C5D99" w:rsidRPr="007C5D99">
      <w:rPr>
        <w:rFonts w:ascii="Calibri" w:hAnsi="Calibri"/>
        <w:sz w:val="24"/>
        <w:lang w:val="en-US"/>
      </w:rPr>
      <w:tab/>
    </w:r>
    <w:r w:rsidR="007C5D99" w:rsidRPr="007C5D99">
      <w:rPr>
        <w:rFonts w:ascii="Calibri" w:hAnsi="Calibri"/>
        <w:sz w:val="24"/>
        <w:lang w:val="en-US"/>
      </w:rPr>
      <w:fldChar w:fldCharType="begin"/>
    </w:r>
    <w:r w:rsidR="007C5D99" w:rsidRPr="007C5D99">
      <w:rPr>
        <w:rFonts w:ascii="Calibri" w:hAnsi="Calibri"/>
        <w:sz w:val="24"/>
        <w:lang w:val="en-US"/>
      </w:rPr>
      <w:instrText xml:space="preserve"> PAGE   \* MERGEFORMAT </w:instrText>
    </w:r>
    <w:r w:rsidR="007C5D99" w:rsidRPr="007C5D99">
      <w:rPr>
        <w:rFonts w:ascii="Calibri" w:hAnsi="Calibri"/>
        <w:sz w:val="24"/>
        <w:lang w:val="en-US"/>
      </w:rPr>
      <w:fldChar w:fldCharType="separate"/>
    </w:r>
    <w:r w:rsidR="003B2E1B">
      <w:rPr>
        <w:rFonts w:ascii="Calibri" w:hAnsi="Calibri"/>
        <w:noProof/>
        <w:sz w:val="24"/>
        <w:lang w:val="en-US"/>
      </w:rPr>
      <w:t>16</w:t>
    </w:r>
    <w:r w:rsidR="007C5D99" w:rsidRPr="007C5D99">
      <w:rPr>
        <w:rFonts w:ascii="Calibri" w:hAnsi="Calibri"/>
        <w:noProof/>
        <w:sz w:val="24"/>
        <w:lang w:val="en-US"/>
      </w:rPr>
      <w:fldChar w:fldCharType="end"/>
    </w:r>
  </w:p>
  <w:p w14:paraId="6B48FB66" w14:textId="77777777" w:rsidR="007C5D99" w:rsidRDefault="007C5D99" w:rsidP="007C5D99">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4997" w14:textId="195F5FBE" w:rsidR="00C63D42" w:rsidRPr="00C63D42" w:rsidRDefault="00542449" w:rsidP="00C63D4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4144" behindDoc="0" locked="0" layoutInCell="0" allowOverlap="1" wp14:anchorId="549873A8" wp14:editId="7AE8B1AB">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9873A8" id="_x0000_t202" coordsize="21600,21600" o:spt="202" path="m,l,21600r21600,l21600,xe">
              <v:stroke joinstyle="miter"/>
              <v:path gradientshapeok="t" o:connecttype="rect"/>
            </v:shapetype>
            <v:shape id="Text Box 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41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C63D42" w:rsidRPr="00C63D4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0F3AE" w14:textId="77777777" w:rsidR="00A8611E" w:rsidRDefault="00A8611E">
      <w:r>
        <w:separator/>
      </w:r>
    </w:p>
    <w:p w14:paraId="04D1048D" w14:textId="77777777" w:rsidR="00A8611E" w:rsidRDefault="00A8611E"/>
  </w:footnote>
  <w:footnote w:type="continuationSeparator" w:id="0">
    <w:p w14:paraId="0DD4C567" w14:textId="77777777" w:rsidR="00A8611E" w:rsidRDefault="00A8611E">
      <w:r>
        <w:continuationSeparator/>
      </w:r>
    </w:p>
    <w:p w14:paraId="36A5C74D" w14:textId="77777777" w:rsidR="00A8611E" w:rsidRDefault="00A8611E"/>
  </w:footnote>
  <w:footnote w:type="continuationNotice" w:id="1">
    <w:p w14:paraId="55D6FE5B" w14:textId="77777777" w:rsidR="00A8611E" w:rsidRDefault="00A86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848E" w14:textId="77777777" w:rsidR="00555FE6" w:rsidRDefault="00555FE6">
    <w:pPr>
      <w:pStyle w:val="Header"/>
      <w:jc w:val="center"/>
    </w:pPr>
  </w:p>
  <w:p w14:paraId="00E90791" w14:textId="77777777" w:rsidR="00555FE6" w:rsidRDefault="00555F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52B0" w14:textId="11AB379B" w:rsidR="00555FE6" w:rsidRDefault="007C5D99" w:rsidP="007C5D99">
    <w:pPr>
      <w:pStyle w:val="Header"/>
      <w:tabs>
        <w:tab w:val="clear" w:pos="8306"/>
        <w:tab w:val="right" w:pos="8931"/>
      </w:tabs>
      <w:ind w:left="0"/>
    </w:pPr>
    <w:r w:rsidRPr="007B65ED">
      <w:rPr>
        <w:rFonts w:ascii="Calibri" w:eastAsia="Times New Roman" w:hAnsi="Calibri"/>
        <w:sz w:val="20"/>
        <w:szCs w:val="20"/>
      </w:rPr>
      <w:tab/>
      <w:t xml:space="preserve">       Schedule </w:t>
    </w:r>
    <w:r>
      <w:rPr>
        <w:rFonts w:ascii="Calibri" w:eastAsia="Times New Roman" w:hAnsi="Calibri"/>
        <w:sz w:val="20"/>
        <w:szCs w:val="20"/>
      </w:rPr>
      <w:t>7.3 | Value for Money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30C2EC6"/>
    <w:multiLevelType w:val="multilevel"/>
    <w:tmpl w:val="296EB196"/>
    <w:styleLink w:val="111111"/>
    <w:lvl w:ilvl="0">
      <w:start w:val="1"/>
      <w:numFmt w:val="decimal"/>
      <w:lvlText w:val="%1. "/>
      <w:lvlJc w:val="left"/>
      <w:pPr>
        <w:tabs>
          <w:tab w:val="num" w:pos="0"/>
        </w:tabs>
        <w:ind w:left="720" w:hanging="720"/>
      </w:pPr>
      <w:rPr>
        <w:effect w:val="none"/>
      </w:rPr>
    </w:lvl>
    <w:lvl w:ilvl="1">
      <w:start w:val="1"/>
      <w:numFmt w:val="decimal"/>
      <w:lvlText w:val="%1.%2"/>
      <w:lvlJc w:val="left"/>
      <w:pPr>
        <w:tabs>
          <w:tab w:val="num" w:pos="0"/>
        </w:tabs>
        <w:ind w:left="1440" w:hanging="720"/>
      </w:pPr>
      <w:rPr>
        <w:effect w:val="none"/>
      </w:rPr>
    </w:lvl>
    <w:lvl w:ilvl="2">
      <w:start w:val="1"/>
      <w:numFmt w:val="decimal"/>
      <w:lvlText w:val="%1.%2.%3"/>
      <w:lvlJc w:val="left"/>
      <w:pPr>
        <w:tabs>
          <w:tab w:val="num" w:pos="0"/>
        </w:tabs>
        <w:ind w:left="2160" w:hanging="720"/>
      </w:pPr>
      <w:rPr>
        <w:effect w:val="none"/>
      </w:rPr>
    </w:lvl>
    <w:lvl w:ilvl="3">
      <w:start w:val="1"/>
      <w:numFmt w:val="decimal"/>
      <w:lvlText w:val="%1.%2.%3.%4"/>
      <w:lvlJc w:val="left"/>
      <w:pPr>
        <w:tabs>
          <w:tab w:val="num" w:pos="0"/>
        </w:tabs>
        <w:ind w:left="2880" w:hanging="720"/>
      </w:pPr>
      <w:rPr>
        <w:effect w:val="none"/>
      </w:rPr>
    </w:lvl>
    <w:lvl w:ilvl="4">
      <w:start w:val="1"/>
      <w:numFmt w:val="decimal"/>
      <w:lvlText w:val="%1.%2.%3.%4.%5"/>
      <w:lvlJc w:val="left"/>
      <w:pPr>
        <w:tabs>
          <w:tab w:val="num" w:pos="0"/>
        </w:tabs>
        <w:ind w:left="3600" w:hanging="720"/>
      </w:pPr>
      <w:rPr>
        <w:effect w:val="none"/>
      </w:rPr>
    </w:lvl>
    <w:lvl w:ilvl="5">
      <w:start w:val="1"/>
      <w:numFmt w:val="decimal"/>
      <w:lvlText w:val="%1.%2.%3.%4.%5.%6"/>
      <w:lvlJc w:val="left"/>
      <w:pPr>
        <w:tabs>
          <w:tab w:val="num" w:pos="0"/>
        </w:tabs>
        <w:ind w:left="4320" w:hanging="720"/>
      </w:pPr>
      <w:rPr>
        <w:effect w:val="none"/>
      </w:rPr>
    </w:lvl>
    <w:lvl w:ilvl="6">
      <w:start w:val="1"/>
      <w:numFmt w:val="decimal"/>
      <w:lvlText w:val="%1.%2.%3.%4.%5.%6.%7"/>
      <w:lvlJc w:val="left"/>
      <w:pPr>
        <w:tabs>
          <w:tab w:val="num" w:pos="0"/>
        </w:tabs>
        <w:ind w:left="5040" w:hanging="720"/>
      </w:pPr>
      <w:rPr>
        <w:effect w:val="none"/>
      </w:rPr>
    </w:lvl>
    <w:lvl w:ilvl="7">
      <w:start w:val="1"/>
      <w:numFmt w:val="decimal"/>
      <w:lvlText w:val="%1.%2.%3.%4.%5.%6.%7.%8"/>
      <w:lvlJc w:val="left"/>
      <w:pPr>
        <w:tabs>
          <w:tab w:val="num" w:pos="0"/>
        </w:tabs>
        <w:ind w:left="5760" w:hanging="720"/>
      </w:pPr>
      <w:rPr>
        <w:effect w:val="none"/>
      </w:rPr>
    </w:lvl>
    <w:lvl w:ilvl="8">
      <w:start w:val="1"/>
      <w:numFmt w:val="decimal"/>
      <w:lvlText w:val="%1.%2.%3.%4.%5.%6.%7.%8.%9"/>
      <w:lvlJc w:val="left"/>
      <w:pPr>
        <w:tabs>
          <w:tab w:val="num" w:pos="0"/>
        </w:tabs>
        <w:ind w:left="6480" w:hanging="720"/>
      </w:pPr>
      <w:rPr>
        <w:effect w:val="none"/>
      </w:rPr>
    </w:lvl>
  </w:abstractNum>
  <w:abstractNum w:abstractNumId="1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2D1B06"/>
    <w:multiLevelType w:val="multilevel"/>
    <w:tmpl w:val="A9F48AF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szCs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num w:numId="1" w16cid:durableId="577062916">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65060241">
    <w:abstractNumId w:val="20"/>
  </w:num>
  <w:num w:numId="3" w16cid:durableId="2107115471">
    <w:abstractNumId w:val="16"/>
  </w:num>
  <w:num w:numId="4" w16cid:durableId="636447752">
    <w:abstractNumId w:val="2"/>
  </w:num>
  <w:num w:numId="5" w16cid:durableId="1345667660">
    <w:abstractNumId w:val="17"/>
  </w:num>
  <w:num w:numId="6" w16cid:durableId="1689139778">
    <w:abstractNumId w:val="3"/>
  </w:num>
  <w:num w:numId="7" w16cid:durableId="1297875086">
    <w:abstractNumId w:val="1"/>
  </w:num>
  <w:num w:numId="8" w16cid:durableId="148794685">
    <w:abstractNumId w:val="22"/>
  </w:num>
  <w:num w:numId="9" w16cid:durableId="1552693210">
    <w:abstractNumId w:val="27"/>
  </w:num>
  <w:num w:numId="10" w16cid:durableId="78217091">
    <w:abstractNumId w:val="14"/>
  </w:num>
  <w:num w:numId="11" w16cid:durableId="67774286">
    <w:abstractNumId w:val="15"/>
  </w:num>
  <w:num w:numId="12" w16cid:durableId="647638291">
    <w:abstractNumId w:val="19"/>
  </w:num>
  <w:num w:numId="13" w16cid:durableId="1816750354">
    <w:abstractNumId w:val="23"/>
  </w:num>
  <w:num w:numId="14" w16cid:durableId="1151288393">
    <w:abstractNumId w:val="11"/>
  </w:num>
  <w:num w:numId="15" w16cid:durableId="1302609791">
    <w:abstractNumId w:val="6"/>
  </w:num>
  <w:num w:numId="16" w16cid:durableId="607152984">
    <w:abstractNumId w:val="7"/>
  </w:num>
  <w:num w:numId="17" w16cid:durableId="26568686">
    <w:abstractNumId w:val="8"/>
  </w:num>
  <w:num w:numId="18" w16cid:durableId="298800794">
    <w:abstractNumId w:val="5"/>
  </w:num>
  <w:num w:numId="19" w16cid:durableId="1018774975">
    <w:abstractNumId w:val="21"/>
  </w:num>
  <w:num w:numId="20" w16cid:durableId="88628520">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7621953">
    <w:abstractNumId w:val="12"/>
  </w:num>
  <w:num w:numId="22" w16cid:durableId="1856458346">
    <w:abstractNumId w:val="18"/>
  </w:num>
  <w:num w:numId="23" w16cid:durableId="1514152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4959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8471965">
    <w:abstractNumId w:val="10"/>
  </w:num>
  <w:num w:numId="26" w16cid:durableId="1957977284">
    <w:abstractNumId w:val="12"/>
  </w:num>
  <w:num w:numId="27" w16cid:durableId="753820834">
    <w:abstractNumId w:val="12"/>
  </w:num>
  <w:num w:numId="28" w16cid:durableId="2025324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D42"/>
    <w:rsid w:val="0000357A"/>
    <w:rsid w:val="00004E37"/>
    <w:rsid w:val="000069D1"/>
    <w:rsid w:val="00007E51"/>
    <w:rsid w:val="00010966"/>
    <w:rsid w:val="00017B45"/>
    <w:rsid w:val="00021A94"/>
    <w:rsid w:val="00024AE1"/>
    <w:rsid w:val="000329FC"/>
    <w:rsid w:val="000458DC"/>
    <w:rsid w:val="000508DF"/>
    <w:rsid w:val="00057D62"/>
    <w:rsid w:val="00067C03"/>
    <w:rsid w:val="000725B2"/>
    <w:rsid w:val="00073D39"/>
    <w:rsid w:val="0007592B"/>
    <w:rsid w:val="00085296"/>
    <w:rsid w:val="00091018"/>
    <w:rsid w:val="00091B59"/>
    <w:rsid w:val="000A18B0"/>
    <w:rsid w:val="000A2711"/>
    <w:rsid w:val="000B164E"/>
    <w:rsid w:val="000C35F5"/>
    <w:rsid w:val="000F4E88"/>
    <w:rsid w:val="001147D5"/>
    <w:rsid w:val="0013510C"/>
    <w:rsid w:val="00144598"/>
    <w:rsid w:val="0015142C"/>
    <w:rsid w:val="001526F5"/>
    <w:rsid w:val="00157AB7"/>
    <w:rsid w:val="00190314"/>
    <w:rsid w:val="001A116D"/>
    <w:rsid w:val="001B4AE0"/>
    <w:rsid w:val="001B5379"/>
    <w:rsid w:val="001B75F3"/>
    <w:rsid w:val="001C0100"/>
    <w:rsid w:val="001D46B0"/>
    <w:rsid w:val="001E3A39"/>
    <w:rsid w:val="001E5925"/>
    <w:rsid w:val="001E607F"/>
    <w:rsid w:val="001F1102"/>
    <w:rsid w:val="001F4577"/>
    <w:rsid w:val="00213AAE"/>
    <w:rsid w:val="002146A9"/>
    <w:rsid w:val="0021623A"/>
    <w:rsid w:val="00216469"/>
    <w:rsid w:val="00227CCA"/>
    <w:rsid w:val="00255378"/>
    <w:rsid w:val="00273DB6"/>
    <w:rsid w:val="002752FE"/>
    <w:rsid w:val="00280C84"/>
    <w:rsid w:val="002A02F9"/>
    <w:rsid w:val="002A2055"/>
    <w:rsid w:val="002A2A78"/>
    <w:rsid w:val="002A3BA9"/>
    <w:rsid w:val="002A6A1F"/>
    <w:rsid w:val="002B1CB3"/>
    <w:rsid w:val="002C184D"/>
    <w:rsid w:val="002D26B0"/>
    <w:rsid w:val="002D4CF2"/>
    <w:rsid w:val="002E1CB2"/>
    <w:rsid w:val="002F62C8"/>
    <w:rsid w:val="0030355B"/>
    <w:rsid w:val="00315F79"/>
    <w:rsid w:val="00330B91"/>
    <w:rsid w:val="0033661A"/>
    <w:rsid w:val="003476D0"/>
    <w:rsid w:val="003607EF"/>
    <w:rsid w:val="003673F6"/>
    <w:rsid w:val="003801F5"/>
    <w:rsid w:val="0038195E"/>
    <w:rsid w:val="00381C8F"/>
    <w:rsid w:val="00393BD3"/>
    <w:rsid w:val="003A4E41"/>
    <w:rsid w:val="003B039C"/>
    <w:rsid w:val="003B2E1B"/>
    <w:rsid w:val="003C299D"/>
    <w:rsid w:val="003D05B0"/>
    <w:rsid w:val="003D2993"/>
    <w:rsid w:val="003D449F"/>
    <w:rsid w:val="003E439F"/>
    <w:rsid w:val="003F797F"/>
    <w:rsid w:val="00403739"/>
    <w:rsid w:val="0042783D"/>
    <w:rsid w:val="00432A44"/>
    <w:rsid w:val="00486B6D"/>
    <w:rsid w:val="004A1A42"/>
    <w:rsid w:val="004C477B"/>
    <w:rsid w:val="004E2B90"/>
    <w:rsid w:val="004F320D"/>
    <w:rsid w:val="00502D84"/>
    <w:rsid w:val="00504D40"/>
    <w:rsid w:val="00512847"/>
    <w:rsid w:val="005169C5"/>
    <w:rsid w:val="00520FDF"/>
    <w:rsid w:val="00521A87"/>
    <w:rsid w:val="00537EDC"/>
    <w:rsid w:val="00542449"/>
    <w:rsid w:val="00544758"/>
    <w:rsid w:val="00546BA5"/>
    <w:rsid w:val="00550223"/>
    <w:rsid w:val="00555FE6"/>
    <w:rsid w:val="00565C7D"/>
    <w:rsid w:val="0057458D"/>
    <w:rsid w:val="00576998"/>
    <w:rsid w:val="00592E47"/>
    <w:rsid w:val="005B5551"/>
    <w:rsid w:val="005D6784"/>
    <w:rsid w:val="00634963"/>
    <w:rsid w:val="0063706F"/>
    <w:rsid w:val="006377BD"/>
    <w:rsid w:val="00637C96"/>
    <w:rsid w:val="00662031"/>
    <w:rsid w:val="006633CC"/>
    <w:rsid w:val="00670B7B"/>
    <w:rsid w:val="00670BFD"/>
    <w:rsid w:val="006711BE"/>
    <w:rsid w:val="0067169E"/>
    <w:rsid w:val="00672D9A"/>
    <w:rsid w:val="00674B89"/>
    <w:rsid w:val="00680C52"/>
    <w:rsid w:val="00684D0B"/>
    <w:rsid w:val="006A299A"/>
    <w:rsid w:val="006B174D"/>
    <w:rsid w:val="006B1F6E"/>
    <w:rsid w:val="006B39FC"/>
    <w:rsid w:val="006C113E"/>
    <w:rsid w:val="006C330F"/>
    <w:rsid w:val="006C4762"/>
    <w:rsid w:val="006E23C5"/>
    <w:rsid w:val="006F5958"/>
    <w:rsid w:val="00700B23"/>
    <w:rsid w:val="007152B6"/>
    <w:rsid w:val="0072473A"/>
    <w:rsid w:val="007415E8"/>
    <w:rsid w:val="0075561D"/>
    <w:rsid w:val="0076246B"/>
    <w:rsid w:val="00770CB9"/>
    <w:rsid w:val="00771AFD"/>
    <w:rsid w:val="007804FD"/>
    <w:rsid w:val="00792F66"/>
    <w:rsid w:val="0079398A"/>
    <w:rsid w:val="00793B73"/>
    <w:rsid w:val="007A15D0"/>
    <w:rsid w:val="007C5D99"/>
    <w:rsid w:val="007E6B0F"/>
    <w:rsid w:val="007F660E"/>
    <w:rsid w:val="0080542F"/>
    <w:rsid w:val="00822C1C"/>
    <w:rsid w:val="008307B7"/>
    <w:rsid w:val="00830C4B"/>
    <w:rsid w:val="00833D6B"/>
    <w:rsid w:val="00843B22"/>
    <w:rsid w:val="008906CB"/>
    <w:rsid w:val="00893EEB"/>
    <w:rsid w:val="008B26D4"/>
    <w:rsid w:val="008C176A"/>
    <w:rsid w:val="008C2007"/>
    <w:rsid w:val="008C3030"/>
    <w:rsid w:val="008D0149"/>
    <w:rsid w:val="008D0A81"/>
    <w:rsid w:val="008F2F39"/>
    <w:rsid w:val="008F3BC8"/>
    <w:rsid w:val="009004B9"/>
    <w:rsid w:val="00911B31"/>
    <w:rsid w:val="00914FE6"/>
    <w:rsid w:val="00921EA9"/>
    <w:rsid w:val="00930F48"/>
    <w:rsid w:val="00950A8F"/>
    <w:rsid w:val="00957ED1"/>
    <w:rsid w:val="00972729"/>
    <w:rsid w:val="0098708E"/>
    <w:rsid w:val="00990549"/>
    <w:rsid w:val="00995594"/>
    <w:rsid w:val="009B2F11"/>
    <w:rsid w:val="009B31ED"/>
    <w:rsid w:val="009C2DD1"/>
    <w:rsid w:val="009C7852"/>
    <w:rsid w:val="009E39D1"/>
    <w:rsid w:val="009F2A63"/>
    <w:rsid w:val="00A16C19"/>
    <w:rsid w:val="00A203BA"/>
    <w:rsid w:val="00A25235"/>
    <w:rsid w:val="00A3284D"/>
    <w:rsid w:val="00A34F0E"/>
    <w:rsid w:val="00A35E20"/>
    <w:rsid w:val="00A3767E"/>
    <w:rsid w:val="00A41E72"/>
    <w:rsid w:val="00A461F7"/>
    <w:rsid w:val="00A469FE"/>
    <w:rsid w:val="00A52A4D"/>
    <w:rsid w:val="00A55974"/>
    <w:rsid w:val="00A82E2F"/>
    <w:rsid w:val="00A85D87"/>
    <w:rsid w:val="00A8611E"/>
    <w:rsid w:val="00A87D86"/>
    <w:rsid w:val="00A94807"/>
    <w:rsid w:val="00AA3DBA"/>
    <w:rsid w:val="00AB4629"/>
    <w:rsid w:val="00AE1E05"/>
    <w:rsid w:val="00AE37D2"/>
    <w:rsid w:val="00AF2B2C"/>
    <w:rsid w:val="00B111FD"/>
    <w:rsid w:val="00B13A2B"/>
    <w:rsid w:val="00B402B1"/>
    <w:rsid w:val="00B53B26"/>
    <w:rsid w:val="00B545F4"/>
    <w:rsid w:val="00B671F6"/>
    <w:rsid w:val="00BB07D4"/>
    <w:rsid w:val="00BB2647"/>
    <w:rsid w:val="00BD2B31"/>
    <w:rsid w:val="00BE3662"/>
    <w:rsid w:val="00BE7B73"/>
    <w:rsid w:val="00BF03D4"/>
    <w:rsid w:val="00BF3B91"/>
    <w:rsid w:val="00BF6ED9"/>
    <w:rsid w:val="00C3118D"/>
    <w:rsid w:val="00C357BF"/>
    <w:rsid w:val="00C447E4"/>
    <w:rsid w:val="00C45783"/>
    <w:rsid w:val="00C63D42"/>
    <w:rsid w:val="00C66196"/>
    <w:rsid w:val="00C76CA9"/>
    <w:rsid w:val="00C82D45"/>
    <w:rsid w:val="00C92FAC"/>
    <w:rsid w:val="00CA3900"/>
    <w:rsid w:val="00CD607B"/>
    <w:rsid w:val="00CE06F2"/>
    <w:rsid w:val="00CE28F8"/>
    <w:rsid w:val="00CF491C"/>
    <w:rsid w:val="00D016B0"/>
    <w:rsid w:val="00D01B87"/>
    <w:rsid w:val="00D03A6F"/>
    <w:rsid w:val="00D22A0D"/>
    <w:rsid w:val="00D248CD"/>
    <w:rsid w:val="00D30E04"/>
    <w:rsid w:val="00D868AB"/>
    <w:rsid w:val="00DC46BE"/>
    <w:rsid w:val="00DC4E73"/>
    <w:rsid w:val="00DC62F8"/>
    <w:rsid w:val="00DE5C12"/>
    <w:rsid w:val="00E30280"/>
    <w:rsid w:val="00E310B7"/>
    <w:rsid w:val="00E342D9"/>
    <w:rsid w:val="00E62C64"/>
    <w:rsid w:val="00E778D1"/>
    <w:rsid w:val="00E822A8"/>
    <w:rsid w:val="00E95A25"/>
    <w:rsid w:val="00EA547C"/>
    <w:rsid w:val="00EC43B0"/>
    <w:rsid w:val="00ED11C8"/>
    <w:rsid w:val="00ED7040"/>
    <w:rsid w:val="00EE0A38"/>
    <w:rsid w:val="00EF2970"/>
    <w:rsid w:val="00EF4CA3"/>
    <w:rsid w:val="00EF6747"/>
    <w:rsid w:val="00F2311A"/>
    <w:rsid w:val="00F33B2C"/>
    <w:rsid w:val="00F37E41"/>
    <w:rsid w:val="00F43769"/>
    <w:rsid w:val="00F44C96"/>
    <w:rsid w:val="00F46B4E"/>
    <w:rsid w:val="00F77908"/>
    <w:rsid w:val="00F811CA"/>
    <w:rsid w:val="00F82203"/>
    <w:rsid w:val="00F8545F"/>
    <w:rsid w:val="00FA7E1B"/>
    <w:rsid w:val="00FB1EC0"/>
    <w:rsid w:val="00FB34CD"/>
    <w:rsid w:val="00FB521F"/>
    <w:rsid w:val="00FC1725"/>
    <w:rsid w:val="00FC1B45"/>
    <w:rsid w:val="00FD396D"/>
    <w:rsid w:val="03A612C6"/>
    <w:rsid w:val="0725558A"/>
    <w:rsid w:val="0A676AB3"/>
    <w:rsid w:val="0BD0C159"/>
    <w:rsid w:val="0DC22C08"/>
    <w:rsid w:val="0F7F75F8"/>
    <w:rsid w:val="10A0F523"/>
    <w:rsid w:val="18BCB5FA"/>
    <w:rsid w:val="192F5119"/>
    <w:rsid w:val="21242B5B"/>
    <w:rsid w:val="224A6FE3"/>
    <w:rsid w:val="23B9802B"/>
    <w:rsid w:val="2CA254CF"/>
    <w:rsid w:val="301E7C46"/>
    <w:rsid w:val="401AB8FD"/>
    <w:rsid w:val="44353BEA"/>
    <w:rsid w:val="45E0E561"/>
    <w:rsid w:val="481F3F1D"/>
    <w:rsid w:val="4E9BF23A"/>
    <w:rsid w:val="6037AB60"/>
    <w:rsid w:val="68AD20D9"/>
    <w:rsid w:val="6D67A2D1"/>
    <w:rsid w:val="6F072295"/>
    <w:rsid w:val="6FD62042"/>
    <w:rsid w:val="7470C174"/>
    <w:rsid w:val="756BCEE2"/>
    <w:rsid w:val="781F76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ADF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21"/>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21"/>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21"/>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7"/>
      </w:numPr>
    </w:pPr>
  </w:style>
  <w:style w:type="paragraph" w:customStyle="1" w:styleId="DefinitionL1">
    <w:name w:val="Definition L1"/>
    <w:pPr>
      <w:numPr>
        <w:numId w:val="18"/>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9"/>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2"/>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2"/>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styleId="111111">
    <w:name w:val="Outline List 2"/>
    <w:basedOn w:val="NoList"/>
    <w:semiHidden/>
    <w:unhideWhenUse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8893468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D1794-0800-4C50-B2C6-D50488E9883C}">
  <ds:schemaRefs>
    <ds:schemaRef ds:uri="http://schemas.microsoft.com/sharepoint/v3/contenttype/forms"/>
  </ds:schemaRefs>
</ds:datastoreItem>
</file>

<file path=customXml/itemProps2.xml><?xml version="1.0" encoding="utf-8"?>
<ds:datastoreItem xmlns:ds="http://schemas.openxmlformats.org/officeDocument/2006/customXml" ds:itemID="{CCB2B524-B409-4C6F-AC71-B440E175B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7F776-9EF9-4728-A25B-F1855AC783A5}">
  <ds:schemaRefs>
    <ds:schemaRef ds:uri="http://schemas.openxmlformats.org/package/2006/metadata/core-properties"/>
    <ds:schemaRef ds:uri="http://purl.org/dc/dcmitype/"/>
    <ds:schemaRef ds:uri="http://schemas.microsoft.com/office/2006/documentManagement/types"/>
    <ds:schemaRef ds:uri="a397ce8a-9ab7-4832-a1d9-4e2709db39c7"/>
    <ds:schemaRef ds:uri="http://schemas.microsoft.com/office/2006/metadata/properties"/>
    <ds:schemaRef ds:uri="b70c06ff-3893-487b-924a-2959e3d059e7"/>
    <ds:schemaRef ds:uri="http://schemas.microsoft.com/sharepoint/v3"/>
    <ds:schemaRef ds:uri="http://purl.org/dc/term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1E9C1AC2-7DD7-43A2-9662-979592C77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4264</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2024-06-04T10:10:00Z</dcterms:created>
  <dcterms:modified xsi:type="dcterms:W3CDTF">2025-07-09T10:20:00Z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2020-11-17T11:21:52Z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8474b972-3f07-4250-bb6b-cea42992072b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